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2401" w14:textId="04295D6D" w:rsidR="008C0CC9" w:rsidRPr="008C0CC9" w:rsidRDefault="008C0CC9" w:rsidP="004475D1">
      <w:pPr>
        <w:pStyle w:val="CRCoverPage"/>
        <w:tabs>
          <w:tab w:val="right" w:pos="9639"/>
        </w:tabs>
        <w:spacing w:after="0"/>
        <w:jc w:val="center"/>
        <w:rPr>
          <w:rFonts w:cs="Arial" w:hint="eastAsia"/>
          <w:b/>
          <w:sz w:val="22"/>
          <w:lang w:val="en-US"/>
        </w:rPr>
      </w:pPr>
      <w:r w:rsidRPr="008C0CC9">
        <w:rPr>
          <w:rFonts w:cs="Arial"/>
          <w:b/>
          <w:sz w:val="22"/>
          <w:lang w:val="en-US"/>
        </w:rPr>
        <w:t>3GPP TSG-RAN WG2 Meeting #1</w:t>
      </w:r>
      <w:r w:rsidR="0039581F">
        <w:rPr>
          <w:rFonts w:cs="Arial" w:hint="eastAsia"/>
          <w:b/>
          <w:sz w:val="22"/>
          <w:lang w:val="en-US" w:eastAsia="zh-CN"/>
        </w:rPr>
        <w:t>30</w:t>
      </w:r>
      <w:r w:rsidRPr="008C0CC9">
        <w:rPr>
          <w:rFonts w:cs="Arial"/>
          <w:b/>
          <w:sz w:val="22"/>
          <w:lang w:val="en-US"/>
        </w:rPr>
        <w:tab/>
      </w:r>
      <w:r w:rsidR="00307FE2" w:rsidRPr="00307FE2">
        <w:rPr>
          <w:rFonts w:cs="Arial"/>
          <w:b/>
          <w:sz w:val="22"/>
          <w:lang w:val="en-US"/>
        </w:rPr>
        <w:t>R2-2</w:t>
      </w:r>
      <w:r w:rsidR="00113235">
        <w:rPr>
          <w:rFonts w:cs="Arial"/>
          <w:b/>
          <w:sz w:val="22"/>
          <w:lang w:val="en-US"/>
        </w:rPr>
        <w:t>5</w:t>
      </w:r>
      <w:r w:rsidR="006F5E56">
        <w:rPr>
          <w:rFonts w:cs="Arial" w:hint="eastAsia"/>
          <w:b/>
          <w:sz w:val="22"/>
          <w:lang w:val="en-US" w:eastAsia="zh-CN"/>
        </w:rPr>
        <w:t>03544</w:t>
      </w:r>
    </w:p>
    <w:p w14:paraId="42D7B8D1" w14:textId="3EF8F044" w:rsidR="008D17D0" w:rsidRPr="004475D1" w:rsidRDefault="000F2375" w:rsidP="004475D1">
      <w:pPr>
        <w:pStyle w:val="CRCoverPage"/>
        <w:tabs>
          <w:tab w:val="right" w:pos="9639"/>
        </w:tabs>
        <w:spacing w:after="0"/>
        <w:rPr>
          <w:rFonts w:cs="Arial"/>
          <w:b/>
          <w:sz w:val="22"/>
          <w:lang w:val="en-US"/>
        </w:rPr>
      </w:pPr>
      <w:r w:rsidRPr="00D505AB">
        <w:rPr>
          <w:rFonts w:cs="Arial"/>
          <w:b/>
          <w:sz w:val="22"/>
          <w:lang w:val="en-US" w:eastAsia="zh-CN"/>
        </w:rPr>
        <w:t>St. Julians</w:t>
      </w:r>
      <w:r w:rsidR="008C0CC9" w:rsidRPr="008C0CC9">
        <w:rPr>
          <w:rFonts w:cs="Arial"/>
          <w:b/>
          <w:sz w:val="22"/>
          <w:lang w:val="en-US"/>
        </w:rPr>
        <w:t xml:space="preserve">, </w:t>
      </w:r>
      <w:r w:rsidR="0039581F">
        <w:rPr>
          <w:rFonts w:cs="Arial" w:hint="eastAsia"/>
          <w:b/>
          <w:sz w:val="22"/>
          <w:lang w:val="en-US" w:eastAsia="zh-CN"/>
        </w:rPr>
        <w:t>Malta</w:t>
      </w:r>
      <w:r w:rsidR="008C0CC9" w:rsidRPr="008C0CC9">
        <w:rPr>
          <w:rFonts w:cs="Arial"/>
          <w:b/>
          <w:sz w:val="22"/>
          <w:lang w:val="en-US"/>
        </w:rPr>
        <w:t xml:space="preserve">, </w:t>
      </w:r>
      <w:r w:rsidR="002842A8">
        <w:rPr>
          <w:rFonts w:cs="Arial" w:hint="eastAsia"/>
          <w:b/>
          <w:sz w:val="22"/>
          <w:lang w:val="en-US" w:eastAsia="zh-CN"/>
        </w:rPr>
        <w:t>May</w:t>
      </w:r>
      <w:r w:rsidR="00D721EF">
        <w:rPr>
          <w:rFonts w:cs="Arial"/>
          <w:b/>
          <w:sz w:val="22"/>
          <w:lang w:val="en-US"/>
        </w:rPr>
        <w:t>.</w:t>
      </w:r>
      <w:r w:rsidR="008C0CC9" w:rsidRPr="008C0CC9">
        <w:rPr>
          <w:rFonts w:cs="Arial"/>
          <w:b/>
          <w:sz w:val="22"/>
          <w:lang w:val="en-US"/>
        </w:rPr>
        <w:t xml:space="preserve"> </w:t>
      </w:r>
      <w:r w:rsidR="002842A8">
        <w:rPr>
          <w:rFonts w:cs="Arial" w:hint="eastAsia"/>
          <w:b/>
          <w:sz w:val="22"/>
          <w:lang w:val="en-US" w:eastAsia="zh-CN"/>
        </w:rPr>
        <w:t>19</w:t>
      </w:r>
      <w:r w:rsidR="00113235" w:rsidRPr="00113235">
        <w:rPr>
          <w:rFonts w:cs="Arial"/>
          <w:b/>
          <w:sz w:val="22"/>
          <w:vertAlign w:val="superscript"/>
          <w:lang w:val="en-US"/>
        </w:rPr>
        <w:t>th</w:t>
      </w:r>
      <w:r w:rsidR="008C0CC9" w:rsidRPr="008C0CC9">
        <w:rPr>
          <w:rFonts w:cs="Arial"/>
          <w:b/>
          <w:sz w:val="22"/>
          <w:lang w:val="en-US"/>
        </w:rPr>
        <w:t xml:space="preserve">– </w:t>
      </w:r>
      <w:r>
        <w:rPr>
          <w:rFonts w:cs="Arial"/>
          <w:b/>
          <w:sz w:val="22"/>
          <w:lang w:val="en-US" w:eastAsia="zh-CN"/>
        </w:rPr>
        <w:t>23</w:t>
      </w:r>
      <w:r w:rsidRPr="00113235">
        <w:rPr>
          <w:rFonts w:cs="Arial"/>
          <w:b/>
          <w:sz w:val="22"/>
          <w:vertAlign w:val="superscript"/>
          <w:lang w:val="en-US"/>
        </w:rPr>
        <w:t>rd</w:t>
      </w:r>
      <w:r w:rsidR="008C0CC9" w:rsidRPr="008C0CC9">
        <w:rPr>
          <w:rFonts w:cs="Arial"/>
          <w:b/>
          <w:sz w:val="22"/>
          <w:lang w:val="en-US"/>
        </w:rPr>
        <w:t>, 202</w:t>
      </w:r>
      <w:r w:rsidR="00113235">
        <w:rPr>
          <w:rFonts w:cs="Arial"/>
          <w:b/>
          <w:sz w:val="22"/>
          <w:lang w:val="en-US"/>
        </w:rPr>
        <w:t>5</w:t>
      </w:r>
    </w:p>
    <w:p w14:paraId="2DAA2D07" w14:textId="77777777" w:rsidR="004475D1" w:rsidRPr="00D721EF" w:rsidRDefault="004475D1" w:rsidP="008D17D0">
      <w:pPr>
        <w:pStyle w:val="3GPPHeader"/>
        <w:rPr>
          <w:sz w:val="22"/>
          <w:szCs w:val="22"/>
        </w:rPr>
      </w:pPr>
    </w:p>
    <w:p w14:paraId="68D9F5D3" w14:textId="41D9CFC8"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2842A8">
        <w:rPr>
          <w:rFonts w:hint="eastAsia"/>
          <w:sz w:val="22"/>
          <w:szCs w:val="22"/>
        </w:rPr>
        <w:t>.</w:t>
      </w:r>
      <w:r w:rsidR="006F5E56">
        <w:rPr>
          <w:rFonts w:hint="eastAsia"/>
          <w:sz w:val="22"/>
          <w:szCs w:val="22"/>
        </w:rPr>
        <w:t>5</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2C0C8E22"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3C520B">
        <w:rPr>
          <w:rFonts w:hint="eastAsia"/>
          <w:sz w:val="22"/>
          <w:szCs w:val="22"/>
        </w:rPr>
        <w:t xml:space="preserve"> performance monitoring</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2A99EE2" w14:textId="445C3CC9" w:rsidR="00727815" w:rsidRDefault="0006630E" w:rsidP="0055431B">
      <w:pPr>
        <w:spacing w:beforeLines="50" w:before="120"/>
      </w:pPr>
      <w:r>
        <w:rPr>
          <w:rFonts w:hint="eastAsia"/>
        </w:rPr>
        <w:t xml:space="preserve">At RAN2#129bis meeting, RAN2 agreed </w:t>
      </w:r>
      <w:r>
        <w:t>following</w:t>
      </w:r>
      <w:r>
        <w:rPr>
          <w:rFonts w:hint="eastAsia"/>
        </w:rPr>
        <w:t xml:space="preserve"> study scope</w:t>
      </w:r>
      <w:r w:rsidR="00A339D6">
        <w:rPr>
          <w:rFonts w:hint="eastAsia"/>
        </w:rPr>
        <w:t xml:space="preserve"> [1]</w:t>
      </w:r>
      <w:r>
        <w:rPr>
          <w:rFonts w:hint="eastAsia"/>
        </w:rPr>
        <w:t>:</w:t>
      </w:r>
    </w:p>
    <w:tbl>
      <w:tblPr>
        <w:tblW w:w="0" w:type="auto"/>
        <w:jc w:val="center"/>
        <w:tblLook w:val="04A0" w:firstRow="1" w:lastRow="0" w:firstColumn="1" w:lastColumn="0" w:noHBand="0" w:noVBand="1"/>
      </w:tblPr>
      <w:tblGrid>
        <w:gridCol w:w="3055"/>
        <w:gridCol w:w="1980"/>
        <w:gridCol w:w="2700"/>
      </w:tblGrid>
      <w:tr w:rsidR="00A339D6" w:rsidRPr="00A339D6" w14:paraId="49ED5718"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F17AB8" w14:textId="77777777" w:rsidR="00A339D6" w:rsidRPr="00A339D6" w:rsidRDefault="00A339D6" w:rsidP="003608BA">
            <w:pPr>
              <w:spacing w:after="160" w:line="278" w:lineRule="auto"/>
              <w:rPr>
                <w:sz w:val="16"/>
                <w:szCs w:val="16"/>
              </w:rPr>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FDCF2B" w14:textId="77777777" w:rsidR="00A339D6" w:rsidRPr="00A339D6" w:rsidRDefault="00A339D6" w:rsidP="003608BA">
            <w:pPr>
              <w:spacing w:after="160" w:line="278" w:lineRule="auto"/>
              <w:rPr>
                <w:sz w:val="16"/>
                <w:szCs w:val="16"/>
              </w:rPr>
            </w:pPr>
            <w:r w:rsidRPr="00A339D6">
              <w:rPr>
                <w:sz w:val="16"/>
                <w:szCs w:val="16"/>
              </w:rPr>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0174DE" w14:textId="77777777" w:rsidR="00A339D6" w:rsidRPr="00A339D6" w:rsidRDefault="00A339D6" w:rsidP="003608BA">
            <w:pPr>
              <w:spacing w:after="160" w:line="278" w:lineRule="auto"/>
              <w:rPr>
                <w:sz w:val="16"/>
                <w:szCs w:val="16"/>
              </w:rPr>
            </w:pPr>
            <w:r w:rsidRPr="00A339D6">
              <w:rPr>
                <w:sz w:val="16"/>
                <w:szCs w:val="16"/>
              </w:rPr>
              <w:t>Network sided model</w:t>
            </w:r>
          </w:p>
        </w:tc>
      </w:tr>
      <w:tr w:rsidR="00A339D6" w:rsidRPr="00A339D6" w14:paraId="55AF3C39"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31330385" w14:textId="77777777" w:rsidR="00A339D6" w:rsidRPr="00A339D6" w:rsidRDefault="00A339D6" w:rsidP="003608BA">
            <w:pPr>
              <w:spacing w:after="160" w:line="278" w:lineRule="auto"/>
              <w:rPr>
                <w:sz w:val="16"/>
                <w:szCs w:val="16"/>
              </w:rPr>
            </w:pPr>
            <w:r w:rsidRPr="00A339D6">
              <w:rPr>
                <w:sz w:val="16"/>
                <w:szCs w:val="16"/>
              </w:rPr>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0D1AC9F4" w14:textId="77777777" w:rsidR="00A339D6" w:rsidRPr="00A339D6" w:rsidRDefault="00A339D6" w:rsidP="003608BA">
            <w:pPr>
              <w:spacing w:after="160" w:line="278" w:lineRule="auto"/>
              <w:rPr>
                <w:sz w:val="16"/>
                <w:szCs w:val="16"/>
              </w:rPr>
            </w:pPr>
            <w:r w:rsidRPr="00A339D6">
              <w:rPr>
                <w:sz w:val="16"/>
                <w:szCs w:val="16"/>
              </w:rPr>
              <w:t>Yes,</w:t>
            </w:r>
          </w:p>
        </w:tc>
        <w:tc>
          <w:tcPr>
            <w:tcW w:w="2700" w:type="dxa"/>
            <w:tcBorders>
              <w:top w:val="single" w:sz="4" w:space="0" w:color="auto"/>
              <w:left w:val="single" w:sz="4" w:space="0" w:color="auto"/>
              <w:bottom w:val="single" w:sz="4" w:space="0" w:color="auto"/>
              <w:right w:val="single" w:sz="4" w:space="0" w:color="auto"/>
            </w:tcBorders>
            <w:hideMark/>
          </w:tcPr>
          <w:p w14:paraId="57C257CD" w14:textId="77777777" w:rsidR="00A339D6" w:rsidRPr="00A339D6" w:rsidRDefault="00A339D6" w:rsidP="003608BA">
            <w:pPr>
              <w:spacing w:after="160" w:line="278" w:lineRule="auto"/>
              <w:rPr>
                <w:sz w:val="16"/>
                <w:szCs w:val="16"/>
              </w:rPr>
            </w:pPr>
            <w:r w:rsidRPr="00A339D6">
              <w:rPr>
                <w:sz w:val="16"/>
                <w:szCs w:val="16"/>
              </w:rPr>
              <w:t>No (up to NW implementation)</w:t>
            </w:r>
          </w:p>
        </w:tc>
      </w:tr>
      <w:tr w:rsidR="00A339D6" w:rsidRPr="00A339D6" w14:paraId="089AE772"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3EA62E00" w14:textId="77777777" w:rsidR="00A339D6" w:rsidRPr="00A339D6" w:rsidRDefault="00A339D6" w:rsidP="003608BA">
            <w:pPr>
              <w:spacing w:after="160" w:line="278" w:lineRule="auto"/>
              <w:rPr>
                <w:sz w:val="16"/>
                <w:szCs w:val="16"/>
              </w:rPr>
            </w:pPr>
            <w:r w:rsidRPr="00A339D6">
              <w:rPr>
                <w:sz w:val="16"/>
                <w:szCs w:val="16"/>
              </w:rPr>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083F80EF" w14:textId="77777777" w:rsidR="00A339D6" w:rsidRPr="00A339D6" w:rsidRDefault="00A339D6" w:rsidP="003608BA">
            <w:pPr>
              <w:spacing w:after="160" w:line="278" w:lineRule="auto"/>
              <w:rPr>
                <w:sz w:val="16"/>
                <w:szCs w:val="16"/>
              </w:rPr>
            </w:pPr>
            <w:r w:rsidRPr="00A339D6">
              <w:rPr>
                <w:sz w:val="16"/>
                <w:szCs w:val="16"/>
              </w:rPr>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741F684" w14:textId="77777777" w:rsidR="00A339D6" w:rsidRPr="00A339D6" w:rsidRDefault="00A339D6" w:rsidP="003608BA">
            <w:pPr>
              <w:spacing w:after="160" w:line="278" w:lineRule="auto"/>
              <w:rPr>
                <w:sz w:val="16"/>
                <w:szCs w:val="16"/>
              </w:rPr>
            </w:pPr>
            <w:r w:rsidRPr="00A339D6">
              <w:rPr>
                <w:sz w:val="16"/>
                <w:szCs w:val="16"/>
              </w:rPr>
              <w:t>Yes</w:t>
            </w:r>
          </w:p>
        </w:tc>
      </w:tr>
      <w:tr w:rsidR="00A339D6" w:rsidRPr="00A339D6" w14:paraId="00786582"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39ADAA73" w14:textId="77777777" w:rsidR="00A339D6" w:rsidRPr="00A339D6" w:rsidRDefault="00A339D6" w:rsidP="003608BA">
            <w:pPr>
              <w:spacing w:after="160" w:line="278" w:lineRule="auto"/>
              <w:rPr>
                <w:sz w:val="16"/>
                <w:szCs w:val="16"/>
              </w:rPr>
            </w:pPr>
            <w:r w:rsidRPr="00A339D6">
              <w:rPr>
                <w:sz w:val="16"/>
                <w:szCs w:val="16"/>
              </w:rPr>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670D3CB" w14:textId="77777777" w:rsidR="00A339D6" w:rsidRPr="00A339D6" w:rsidRDefault="00A339D6" w:rsidP="003608BA">
            <w:pPr>
              <w:spacing w:after="160" w:line="278" w:lineRule="auto"/>
              <w:rPr>
                <w:sz w:val="16"/>
                <w:szCs w:val="16"/>
              </w:rPr>
            </w:pPr>
            <w:proofErr w:type="gramStart"/>
            <w:r w:rsidRPr="00A339D6">
              <w:rPr>
                <w:sz w:val="16"/>
                <w:szCs w:val="16"/>
              </w:rPr>
              <w:t>Yes ,</w:t>
            </w:r>
            <w:proofErr w:type="gramEnd"/>
            <w:r w:rsidRPr="00A339D6">
              <w:rPr>
                <w:sz w:val="16"/>
                <w:szCs w:val="16"/>
              </w:rPr>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417A00AB" w14:textId="77777777" w:rsidR="00A339D6" w:rsidRPr="00A339D6" w:rsidRDefault="00A339D6" w:rsidP="003608BA">
            <w:pPr>
              <w:spacing w:after="160" w:line="278" w:lineRule="auto"/>
              <w:rPr>
                <w:sz w:val="16"/>
                <w:szCs w:val="16"/>
              </w:rPr>
            </w:pPr>
            <w:r w:rsidRPr="00A339D6">
              <w:rPr>
                <w:sz w:val="16"/>
                <w:szCs w:val="16"/>
              </w:rPr>
              <w:t>Yes</w:t>
            </w:r>
          </w:p>
        </w:tc>
      </w:tr>
      <w:tr w:rsidR="00A339D6" w:rsidRPr="00A339D6" w14:paraId="35B56AFC"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25DAE759" w14:textId="77777777" w:rsidR="00A339D6" w:rsidRPr="00A339D6" w:rsidRDefault="00A339D6" w:rsidP="003608BA">
            <w:pPr>
              <w:spacing w:after="160" w:line="278" w:lineRule="auto"/>
              <w:rPr>
                <w:sz w:val="16"/>
                <w:szCs w:val="16"/>
              </w:rPr>
            </w:pPr>
            <w:r w:rsidRPr="00A339D6">
              <w:rPr>
                <w:sz w:val="16"/>
                <w:szCs w:val="16"/>
              </w:rPr>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9EA00DF" w14:textId="77777777" w:rsidR="00A339D6" w:rsidRPr="00A339D6" w:rsidRDefault="00A339D6" w:rsidP="003608BA">
            <w:pPr>
              <w:spacing w:after="160" w:line="278" w:lineRule="auto"/>
              <w:rPr>
                <w:sz w:val="16"/>
                <w:szCs w:val="16"/>
              </w:rPr>
            </w:pPr>
            <w:proofErr w:type="gramStart"/>
            <w:r w:rsidRPr="00A339D6">
              <w:rPr>
                <w:sz w:val="16"/>
                <w:szCs w:val="16"/>
              </w:rPr>
              <w:t>Yes ,</w:t>
            </w:r>
            <w:proofErr w:type="gramEnd"/>
            <w:r w:rsidRPr="00A339D6">
              <w:rPr>
                <w:sz w:val="16"/>
                <w:szCs w:val="16"/>
              </w:rPr>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130518E" w14:textId="77777777" w:rsidR="00A339D6" w:rsidRPr="00A339D6" w:rsidRDefault="00A339D6" w:rsidP="003608BA">
            <w:pPr>
              <w:spacing w:after="160" w:line="278" w:lineRule="auto"/>
              <w:rPr>
                <w:sz w:val="16"/>
                <w:szCs w:val="16"/>
              </w:rPr>
            </w:pPr>
            <w:r w:rsidRPr="00A339D6">
              <w:rPr>
                <w:sz w:val="16"/>
                <w:szCs w:val="16"/>
              </w:rPr>
              <w:t xml:space="preserve">Yes </w:t>
            </w:r>
          </w:p>
        </w:tc>
      </w:tr>
      <w:tr w:rsidR="00A339D6" w:rsidRPr="00A339D6" w14:paraId="6AE2CC6C"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0BD61A72" w14:textId="77777777" w:rsidR="00A339D6" w:rsidRPr="00A339D6" w:rsidRDefault="00A339D6" w:rsidP="003608BA">
            <w:pPr>
              <w:spacing w:after="160" w:line="278" w:lineRule="auto"/>
              <w:rPr>
                <w:sz w:val="16"/>
                <w:szCs w:val="16"/>
              </w:rPr>
            </w:pPr>
            <w:r w:rsidRPr="00A339D6">
              <w:rPr>
                <w:sz w:val="16"/>
                <w:szCs w:val="16"/>
              </w:rPr>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2FC13EA3" w14:textId="77777777" w:rsidR="00A339D6" w:rsidRPr="00A339D6" w:rsidRDefault="00A339D6" w:rsidP="003608BA">
            <w:pPr>
              <w:spacing w:after="160" w:line="278" w:lineRule="auto"/>
              <w:rPr>
                <w:sz w:val="16"/>
                <w:szCs w:val="16"/>
              </w:rPr>
            </w:pPr>
            <w:r w:rsidRPr="00A339D6">
              <w:rPr>
                <w:sz w:val="16"/>
                <w:szCs w:val="16"/>
              </w:rPr>
              <w:t>Pending</w:t>
            </w:r>
          </w:p>
        </w:tc>
        <w:tc>
          <w:tcPr>
            <w:tcW w:w="2700" w:type="dxa"/>
            <w:tcBorders>
              <w:top w:val="single" w:sz="4" w:space="0" w:color="auto"/>
              <w:left w:val="single" w:sz="4" w:space="0" w:color="auto"/>
              <w:bottom w:val="single" w:sz="4" w:space="0" w:color="auto"/>
              <w:right w:val="single" w:sz="4" w:space="0" w:color="auto"/>
            </w:tcBorders>
            <w:hideMark/>
          </w:tcPr>
          <w:p w14:paraId="238CC809" w14:textId="77777777" w:rsidR="00A339D6" w:rsidRPr="00A339D6" w:rsidRDefault="00A339D6" w:rsidP="003608BA">
            <w:pPr>
              <w:spacing w:after="160" w:line="278" w:lineRule="auto"/>
              <w:rPr>
                <w:sz w:val="16"/>
                <w:szCs w:val="16"/>
              </w:rPr>
            </w:pPr>
            <w:r w:rsidRPr="00A339D6">
              <w:rPr>
                <w:sz w:val="16"/>
                <w:szCs w:val="16"/>
              </w:rPr>
              <w:t>Pending</w:t>
            </w:r>
          </w:p>
        </w:tc>
      </w:tr>
      <w:tr w:rsidR="00A339D6" w:rsidRPr="00A339D6" w14:paraId="04996405" w14:textId="77777777" w:rsidTr="003608BA">
        <w:trPr>
          <w:jc w:val="center"/>
        </w:trPr>
        <w:tc>
          <w:tcPr>
            <w:tcW w:w="3055" w:type="dxa"/>
            <w:tcBorders>
              <w:top w:val="single" w:sz="4" w:space="0" w:color="auto"/>
              <w:left w:val="single" w:sz="4" w:space="0" w:color="auto"/>
              <w:bottom w:val="single" w:sz="4" w:space="0" w:color="auto"/>
              <w:right w:val="single" w:sz="4" w:space="0" w:color="auto"/>
            </w:tcBorders>
            <w:hideMark/>
          </w:tcPr>
          <w:p w14:paraId="19C92C32" w14:textId="77777777" w:rsidR="00A339D6" w:rsidRPr="00A339D6" w:rsidRDefault="00A339D6" w:rsidP="003608BA">
            <w:pPr>
              <w:spacing w:after="160" w:line="278" w:lineRule="auto"/>
              <w:rPr>
                <w:sz w:val="16"/>
                <w:szCs w:val="16"/>
              </w:rPr>
            </w:pPr>
            <w:r w:rsidRPr="00A339D6">
              <w:rPr>
                <w:sz w:val="16"/>
                <w:szCs w:val="16"/>
              </w:rPr>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55B12F70" w14:textId="77777777" w:rsidR="00A339D6" w:rsidRPr="00A339D6" w:rsidRDefault="00A339D6" w:rsidP="003608BA">
            <w:pPr>
              <w:spacing w:after="160" w:line="278" w:lineRule="auto"/>
              <w:rPr>
                <w:sz w:val="16"/>
                <w:szCs w:val="16"/>
              </w:rPr>
            </w:pPr>
            <w:r w:rsidRPr="00A339D6">
              <w:rPr>
                <w:sz w:val="16"/>
                <w:szCs w:val="16"/>
              </w:rPr>
              <w:t>Yes,</w:t>
            </w:r>
          </w:p>
        </w:tc>
        <w:tc>
          <w:tcPr>
            <w:tcW w:w="2700" w:type="dxa"/>
            <w:tcBorders>
              <w:top w:val="single" w:sz="4" w:space="0" w:color="auto"/>
              <w:left w:val="single" w:sz="4" w:space="0" w:color="auto"/>
              <w:bottom w:val="single" w:sz="4" w:space="0" w:color="auto"/>
              <w:right w:val="single" w:sz="4" w:space="0" w:color="auto"/>
            </w:tcBorders>
            <w:hideMark/>
          </w:tcPr>
          <w:p w14:paraId="0975BB26" w14:textId="77777777" w:rsidR="00A339D6" w:rsidRPr="00A339D6" w:rsidRDefault="00A339D6" w:rsidP="003608BA">
            <w:pPr>
              <w:spacing w:after="160" w:line="278" w:lineRule="auto"/>
              <w:rPr>
                <w:sz w:val="16"/>
                <w:szCs w:val="16"/>
              </w:rPr>
            </w:pPr>
            <w:r w:rsidRPr="00A339D6">
              <w:rPr>
                <w:sz w:val="16"/>
                <w:szCs w:val="16"/>
              </w:rPr>
              <w:t>Yes</w:t>
            </w:r>
          </w:p>
        </w:tc>
      </w:tr>
    </w:tbl>
    <w:p w14:paraId="32056D97" w14:textId="0AF7F927" w:rsidR="0006630E" w:rsidRDefault="00A339D6" w:rsidP="00A339D6">
      <w:pPr>
        <w:spacing w:beforeLines="50" w:before="120"/>
        <w:jc w:val="center"/>
      </w:pPr>
      <w:r>
        <w:t>T</w:t>
      </w:r>
      <w:r>
        <w:rPr>
          <w:rFonts w:hint="eastAsia"/>
        </w:rPr>
        <w:t>able 1</w:t>
      </w:r>
    </w:p>
    <w:p w14:paraId="2A786FAE" w14:textId="7333F33A" w:rsidR="00A339D6" w:rsidRPr="003275B9" w:rsidRDefault="003275B9" w:rsidP="0055431B">
      <w:pPr>
        <w:spacing w:beforeLines="50" w:before="120"/>
      </w:pPr>
      <w:r>
        <w:t>T</w:t>
      </w:r>
      <w:r>
        <w:rPr>
          <w:rFonts w:hint="eastAsia"/>
        </w:rPr>
        <w:t>his paper will address performance monitoring of both UE sided model and network sided model.</w:t>
      </w:r>
    </w:p>
    <w:p w14:paraId="6E692DFF" w14:textId="4D2627CA" w:rsidR="0090714A" w:rsidRDefault="0090714A" w:rsidP="0090714A">
      <w:pPr>
        <w:pStyle w:val="1"/>
      </w:pPr>
      <w:r>
        <w:rPr>
          <w:rFonts w:hint="eastAsia"/>
        </w:rPr>
        <w:t>UE sided model</w:t>
      </w:r>
    </w:p>
    <w:p w14:paraId="6C8F1ED5" w14:textId="77777777" w:rsidR="001E6610" w:rsidRPr="006B3B27" w:rsidRDefault="001E6610" w:rsidP="001E6610">
      <w:pPr>
        <w:pStyle w:val="2"/>
      </w:pPr>
      <w:r>
        <w:t>P</w:t>
      </w:r>
      <w:r>
        <w:rPr>
          <w:rFonts w:hint="eastAsia"/>
        </w:rPr>
        <w:t xml:space="preserve">rocedure </w:t>
      </w:r>
    </w:p>
    <w:p w14:paraId="6D598D2F" w14:textId="77777777" w:rsidR="001E6610" w:rsidRDefault="001E6610" w:rsidP="001E6610">
      <w:r>
        <w:rPr>
          <w:rFonts w:hint="eastAsia"/>
        </w:rPr>
        <w:t>At RAN2#129bis meeting, RAN2 agreed that for UE sided model:</w:t>
      </w:r>
    </w:p>
    <w:p w14:paraId="1F8A2EED" w14:textId="77777777" w:rsidR="001E6610" w:rsidRDefault="001E6610" w:rsidP="001E6610">
      <w:r>
        <w:rPr>
          <w:noProof/>
        </w:rPr>
        <mc:AlternateContent>
          <mc:Choice Requires="wps">
            <w:drawing>
              <wp:inline distT="0" distB="0" distL="0" distR="0" wp14:anchorId="19C01347" wp14:editId="78B04589">
                <wp:extent cx="6171116" cy="1404620"/>
                <wp:effectExtent l="0" t="0" r="2032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1116" cy="1404620"/>
                        </a:xfrm>
                        <a:prstGeom prst="rect">
                          <a:avLst/>
                        </a:prstGeom>
                        <a:solidFill>
                          <a:srgbClr val="FFFFFF"/>
                        </a:solidFill>
                        <a:ln w="9525">
                          <a:solidFill>
                            <a:srgbClr val="000000"/>
                          </a:solidFill>
                          <a:miter lim="800000"/>
                          <a:headEnd/>
                          <a:tailEnd/>
                        </a:ln>
                      </wps:spPr>
                      <wps:txbx>
                        <w:txbxContent>
                          <w:p w14:paraId="3F1CBC2F" w14:textId="77777777" w:rsidR="001E6610" w:rsidRDefault="001E6610" w:rsidP="001E6610">
                            <w:r>
                              <w:tab/>
                              <w:t xml:space="preserve">For UE sided model, the performance monitoring considered in AIML air interface can be studied as a baseline for AIML aided mobility, i.e. NW-side and UE-sided performance monitoring.  </w:t>
                            </w:r>
                          </w:p>
                          <w:p w14:paraId="4C6C29DF" w14:textId="77777777" w:rsidR="001E6610" w:rsidRDefault="001E6610" w:rsidP="001E6610">
                            <w:r>
                              <w:tab/>
                              <w:t>FFS metrics per use case</w:t>
                            </w:r>
                          </w:p>
                        </w:txbxContent>
                      </wps:txbx>
                      <wps:bodyPr rot="0" vert="horz" wrap="square" lIns="91440" tIns="45720" rIns="91440" bIns="45720" anchor="t" anchorCtr="0">
                        <a:spAutoFit/>
                      </wps:bodyPr>
                    </wps:wsp>
                  </a:graphicData>
                </a:graphic>
              </wp:inline>
            </w:drawing>
          </mc:Choice>
          <mc:Fallback>
            <w:pict>
              <v:shapetype w14:anchorId="19C01347" id="_x0000_t202" coordsize="21600,21600" o:spt="202" path="m,l,21600r21600,l21600,xe">
                <v:stroke joinstyle="miter"/>
                <v:path gradientshapeok="t" o:connecttype="rect"/>
              </v:shapetype>
              <v:shape id="文本框 2" o:spid="_x0000_s1026" type="#_x0000_t202" style="width:48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">
                <v:textbox style="mso-fit-shape-to-text:t">
                  <w:txbxContent>
                    <w:p w14:paraId="3F1CBC2F" w14:textId="77777777" w:rsidR="001E6610" w:rsidRDefault="001E6610" w:rsidP="001E6610">
                      <w:r>
                        <w:tab/>
                        <w:t xml:space="preserve">For UE sided model, the performance monitoring considered in AIML air interface can be studied as a baseline for AIML aided mobility, i.e. NW-side and UE-sided performance monitoring.  </w:t>
                      </w:r>
                    </w:p>
                    <w:p w14:paraId="4C6C29DF" w14:textId="77777777" w:rsidR="001E6610" w:rsidRDefault="001E6610" w:rsidP="001E6610">
                      <w:r>
                        <w:tab/>
                        <w:t>FFS metrics per use case</w:t>
                      </w:r>
                    </w:p>
                  </w:txbxContent>
                </v:textbox>
                <w10:anchorlock/>
              </v:shape>
            </w:pict>
          </mc:Fallback>
        </mc:AlternateContent>
      </w:r>
    </w:p>
    <w:p w14:paraId="1336EE7A" w14:textId="6E1953F8" w:rsidR="001E6610" w:rsidRDefault="001E6610" w:rsidP="001E6610">
      <w:pPr>
        <w:jc w:val="center"/>
      </w:pPr>
      <w:r>
        <w:t>T</w:t>
      </w:r>
      <w:r>
        <w:rPr>
          <w:rFonts w:hint="eastAsia"/>
        </w:rPr>
        <w:t xml:space="preserve">able </w:t>
      </w:r>
      <w:r w:rsidR="003E1C90">
        <w:rPr>
          <w:rFonts w:hint="eastAsia"/>
        </w:rPr>
        <w:t>2</w:t>
      </w:r>
      <w:r>
        <w:rPr>
          <w:rFonts w:hint="eastAsia"/>
        </w:rPr>
        <w:t>.1-1</w:t>
      </w:r>
    </w:p>
    <w:p w14:paraId="3D677086" w14:textId="00BF12AD" w:rsidR="001E6610" w:rsidRDefault="001E6610" w:rsidP="001E6610">
      <w:r>
        <w:rPr>
          <w:rFonts w:hint="eastAsia"/>
        </w:rPr>
        <w:t>RAN1 introduce</w:t>
      </w:r>
      <w:r w:rsidR="003E1C90">
        <w:rPr>
          <w:rFonts w:hint="eastAsia"/>
        </w:rPr>
        <w:t>s</w:t>
      </w:r>
      <w:r>
        <w:rPr>
          <w:rFonts w:hint="eastAsia"/>
        </w:rPr>
        <w:t xml:space="preserve"> 3 options for BM use case:</w:t>
      </w:r>
    </w:p>
    <w:p w14:paraId="445492FB" w14:textId="77777777" w:rsidR="001E6610" w:rsidRDefault="001E6610">
      <w:pPr>
        <w:pStyle w:val="ad"/>
        <w:numPr>
          <w:ilvl w:val="0"/>
          <w:numId w:val="22"/>
        </w:numPr>
        <w:ind w:firstLineChars="0"/>
      </w:pPr>
      <w:r>
        <w:t>T</w:t>
      </w:r>
      <w:r>
        <w:rPr>
          <w:rFonts w:hint="eastAsia"/>
        </w:rPr>
        <w:t xml:space="preserve">ype 1- </w:t>
      </w:r>
      <w:r>
        <w:t>O</w:t>
      </w:r>
      <w:r>
        <w:rPr>
          <w:rFonts w:hint="eastAsia"/>
        </w:rPr>
        <w:t>ption1: Network sided performance monitoring</w:t>
      </w:r>
    </w:p>
    <w:p w14:paraId="7B9779E7" w14:textId="77777777" w:rsidR="001E6610" w:rsidRDefault="001E6610">
      <w:pPr>
        <w:pStyle w:val="ad"/>
        <w:numPr>
          <w:ilvl w:val="0"/>
          <w:numId w:val="22"/>
        </w:numPr>
        <w:ind w:firstLineChars="0"/>
      </w:pPr>
      <w:r>
        <w:t>T</w:t>
      </w:r>
      <w:r>
        <w:rPr>
          <w:rFonts w:hint="eastAsia"/>
        </w:rPr>
        <w:t>ype 1-Option 2: UE assisted performance monitoring</w:t>
      </w:r>
    </w:p>
    <w:p w14:paraId="7D2C8122" w14:textId="77777777" w:rsidR="001E6610" w:rsidRDefault="001E6610">
      <w:pPr>
        <w:pStyle w:val="ad"/>
        <w:numPr>
          <w:ilvl w:val="0"/>
          <w:numId w:val="22"/>
        </w:numPr>
        <w:ind w:firstLineChars="0"/>
      </w:pPr>
      <w:r>
        <w:t>T</w:t>
      </w:r>
      <w:r>
        <w:rPr>
          <w:rFonts w:hint="eastAsia"/>
        </w:rPr>
        <w:t xml:space="preserve">ype 2: UE based performance monitoring </w:t>
      </w:r>
    </w:p>
    <w:p w14:paraId="41CA24EA" w14:textId="77777777" w:rsidR="00E426C1" w:rsidRDefault="001E6610" w:rsidP="001E6610">
      <w:r>
        <w:rPr>
          <w:rFonts w:hint="eastAsia"/>
        </w:rPr>
        <w:t xml:space="preserve">Here is our </w:t>
      </w:r>
      <w:r>
        <w:t>understanding of</w:t>
      </w:r>
      <w:r>
        <w:rPr>
          <w:rFonts w:hint="eastAsia"/>
        </w:rPr>
        <w:t xml:space="preserve"> those 3 options. </w:t>
      </w:r>
    </w:p>
    <w:tbl>
      <w:tblPr>
        <w:tblStyle w:val="af"/>
        <w:tblW w:w="0" w:type="auto"/>
        <w:jc w:val="center"/>
        <w:tblLook w:val="04A0" w:firstRow="1" w:lastRow="0" w:firstColumn="1" w:lastColumn="0" w:noHBand="0" w:noVBand="1"/>
      </w:tblPr>
      <w:tblGrid>
        <w:gridCol w:w="1986"/>
        <w:gridCol w:w="1699"/>
        <w:gridCol w:w="1701"/>
        <w:gridCol w:w="3398"/>
      </w:tblGrid>
      <w:tr w:rsidR="00E426C1" w14:paraId="63BBE74A" w14:textId="77777777" w:rsidTr="00E426C1">
        <w:trPr>
          <w:jc w:val="center"/>
        </w:trPr>
        <w:tc>
          <w:tcPr>
            <w:tcW w:w="1986" w:type="dxa"/>
            <w:shd w:val="clear" w:color="auto" w:fill="D9D9D9" w:themeFill="background1" w:themeFillShade="D9"/>
          </w:tcPr>
          <w:p w14:paraId="104B5835" w14:textId="4F55D8FC" w:rsidR="00E426C1" w:rsidRDefault="00E426C1" w:rsidP="001E6610">
            <w:r>
              <w:t>P</w:t>
            </w:r>
            <w:r>
              <w:rPr>
                <w:rFonts w:hint="eastAsia"/>
              </w:rPr>
              <w:t>erformance monitoring for BM</w:t>
            </w:r>
          </w:p>
        </w:tc>
        <w:tc>
          <w:tcPr>
            <w:tcW w:w="1699" w:type="dxa"/>
            <w:shd w:val="clear" w:color="auto" w:fill="D9D9D9" w:themeFill="background1" w:themeFillShade="D9"/>
          </w:tcPr>
          <w:p w14:paraId="3583984F" w14:textId="6690451F" w:rsidR="00E426C1" w:rsidRDefault="00E426C1" w:rsidP="001E6610">
            <w:r>
              <w:t>W</w:t>
            </w:r>
            <w:r>
              <w:rPr>
                <w:rFonts w:hint="eastAsia"/>
              </w:rPr>
              <w:t>ho make decision</w:t>
            </w:r>
          </w:p>
        </w:tc>
        <w:tc>
          <w:tcPr>
            <w:tcW w:w="1701" w:type="dxa"/>
            <w:shd w:val="clear" w:color="auto" w:fill="D9D9D9" w:themeFill="background1" w:themeFillShade="D9"/>
          </w:tcPr>
          <w:p w14:paraId="1476EB3D" w14:textId="4A5F2C4C" w:rsidR="00E426C1" w:rsidRDefault="00E426C1" w:rsidP="001E6610">
            <w:r>
              <w:t>W</w:t>
            </w:r>
            <w:r>
              <w:rPr>
                <w:rFonts w:hint="eastAsia"/>
              </w:rPr>
              <w:t>ho calculate metric</w:t>
            </w:r>
          </w:p>
        </w:tc>
        <w:tc>
          <w:tcPr>
            <w:tcW w:w="3398" w:type="dxa"/>
            <w:shd w:val="clear" w:color="auto" w:fill="D9D9D9" w:themeFill="background1" w:themeFillShade="D9"/>
          </w:tcPr>
          <w:p w14:paraId="312B4326" w14:textId="10217C8D" w:rsidR="00E426C1" w:rsidRDefault="00E426C1" w:rsidP="001E6610">
            <w:r>
              <w:rPr>
                <w:rFonts w:hint="eastAsia"/>
              </w:rPr>
              <w:t>Potential spec impact</w:t>
            </w:r>
          </w:p>
        </w:tc>
      </w:tr>
      <w:tr w:rsidR="00E426C1" w14:paraId="26A827F6" w14:textId="77777777" w:rsidTr="00E426C1">
        <w:trPr>
          <w:jc w:val="center"/>
        </w:trPr>
        <w:tc>
          <w:tcPr>
            <w:tcW w:w="1986" w:type="dxa"/>
          </w:tcPr>
          <w:p w14:paraId="3AA4DD98" w14:textId="1961D22B" w:rsidR="00E426C1" w:rsidRDefault="00E426C1" w:rsidP="001E6610">
            <w:r>
              <w:t>T</w:t>
            </w:r>
            <w:r>
              <w:rPr>
                <w:rFonts w:hint="eastAsia"/>
              </w:rPr>
              <w:t>ype 1- option 1</w:t>
            </w:r>
          </w:p>
        </w:tc>
        <w:tc>
          <w:tcPr>
            <w:tcW w:w="1699" w:type="dxa"/>
          </w:tcPr>
          <w:p w14:paraId="61D5F6A5" w14:textId="77C81B42" w:rsidR="00E426C1" w:rsidRDefault="00E426C1" w:rsidP="001E6610">
            <w:proofErr w:type="spellStart"/>
            <w:r>
              <w:rPr>
                <w:rFonts w:hint="eastAsia"/>
              </w:rPr>
              <w:t>gNB</w:t>
            </w:r>
            <w:proofErr w:type="spellEnd"/>
          </w:p>
        </w:tc>
        <w:tc>
          <w:tcPr>
            <w:tcW w:w="1701" w:type="dxa"/>
          </w:tcPr>
          <w:p w14:paraId="6863FD64" w14:textId="45A01019" w:rsidR="00E426C1" w:rsidRDefault="00E426C1" w:rsidP="001E6610">
            <w:proofErr w:type="spellStart"/>
            <w:r>
              <w:rPr>
                <w:rFonts w:hint="eastAsia"/>
              </w:rPr>
              <w:t>gNB</w:t>
            </w:r>
            <w:proofErr w:type="spellEnd"/>
          </w:p>
        </w:tc>
        <w:tc>
          <w:tcPr>
            <w:tcW w:w="3398" w:type="dxa"/>
          </w:tcPr>
          <w:p w14:paraId="5EFCE348" w14:textId="7CE433DF" w:rsidR="00E426C1" w:rsidRDefault="00E426C1" w:rsidP="001E6610">
            <w:r>
              <w:rPr>
                <w:rFonts w:hint="eastAsia"/>
              </w:rPr>
              <w:t>UE need provide ground truth measurement results</w:t>
            </w:r>
          </w:p>
        </w:tc>
      </w:tr>
      <w:tr w:rsidR="00E426C1" w14:paraId="20404DC4" w14:textId="77777777" w:rsidTr="00E426C1">
        <w:trPr>
          <w:jc w:val="center"/>
        </w:trPr>
        <w:tc>
          <w:tcPr>
            <w:tcW w:w="1986" w:type="dxa"/>
          </w:tcPr>
          <w:p w14:paraId="1C11C3F0" w14:textId="532275C8" w:rsidR="00E426C1" w:rsidRDefault="00E426C1" w:rsidP="001E6610">
            <w:r>
              <w:t>T</w:t>
            </w:r>
            <w:r>
              <w:rPr>
                <w:rFonts w:hint="eastAsia"/>
              </w:rPr>
              <w:t>ype 1- option 2</w:t>
            </w:r>
          </w:p>
        </w:tc>
        <w:tc>
          <w:tcPr>
            <w:tcW w:w="1699" w:type="dxa"/>
          </w:tcPr>
          <w:p w14:paraId="7096912C" w14:textId="18EC2F76" w:rsidR="00E426C1" w:rsidRDefault="00E426C1" w:rsidP="001E6610">
            <w:proofErr w:type="spellStart"/>
            <w:r>
              <w:rPr>
                <w:rFonts w:hint="eastAsia"/>
              </w:rPr>
              <w:t>gNB</w:t>
            </w:r>
            <w:proofErr w:type="spellEnd"/>
          </w:p>
        </w:tc>
        <w:tc>
          <w:tcPr>
            <w:tcW w:w="1701" w:type="dxa"/>
          </w:tcPr>
          <w:p w14:paraId="5B4C2DA8" w14:textId="2A6CB821" w:rsidR="00E426C1" w:rsidRDefault="00E426C1" w:rsidP="001E6610">
            <w:r>
              <w:rPr>
                <w:rFonts w:hint="eastAsia"/>
              </w:rPr>
              <w:t>UE</w:t>
            </w:r>
          </w:p>
        </w:tc>
        <w:tc>
          <w:tcPr>
            <w:tcW w:w="3398" w:type="dxa"/>
          </w:tcPr>
          <w:p w14:paraId="14807CCC" w14:textId="074A68CC" w:rsidR="00E426C1" w:rsidRDefault="00E426C1" w:rsidP="001E6610">
            <w:r>
              <w:rPr>
                <w:rFonts w:hint="eastAsia"/>
              </w:rPr>
              <w:t>UE need provide calculated metric</w:t>
            </w:r>
          </w:p>
        </w:tc>
      </w:tr>
      <w:tr w:rsidR="00E426C1" w14:paraId="12693084" w14:textId="77777777" w:rsidTr="00E426C1">
        <w:trPr>
          <w:jc w:val="center"/>
        </w:trPr>
        <w:tc>
          <w:tcPr>
            <w:tcW w:w="1986" w:type="dxa"/>
          </w:tcPr>
          <w:p w14:paraId="5DF41FC2" w14:textId="7BC39633" w:rsidR="00E426C1" w:rsidRDefault="00E426C1" w:rsidP="001E6610">
            <w:r>
              <w:rPr>
                <w:rFonts w:hint="eastAsia"/>
              </w:rPr>
              <w:lastRenderedPageBreak/>
              <w:t>Type 2</w:t>
            </w:r>
          </w:p>
        </w:tc>
        <w:tc>
          <w:tcPr>
            <w:tcW w:w="1699" w:type="dxa"/>
          </w:tcPr>
          <w:p w14:paraId="79734138" w14:textId="7AEA2A95" w:rsidR="00E426C1" w:rsidRDefault="00E426C1" w:rsidP="001E6610">
            <w:r>
              <w:rPr>
                <w:rFonts w:hint="eastAsia"/>
              </w:rPr>
              <w:t>UE</w:t>
            </w:r>
          </w:p>
        </w:tc>
        <w:tc>
          <w:tcPr>
            <w:tcW w:w="1701" w:type="dxa"/>
          </w:tcPr>
          <w:p w14:paraId="559A0930" w14:textId="08B96AE0" w:rsidR="00E426C1" w:rsidRDefault="00E426C1" w:rsidP="001E6610">
            <w:r>
              <w:rPr>
                <w:rFonts w:hint="eastAsia"/>
              </w:rPr>
              <w:t>UE</w:t>
            </w:r>
          </w:p>
        </w:tc>
        <w:tc>
          <w:tcPr>
            <w:tcW w:w="3398" w:type="dxa"/>
          </w:tcPr>
          <w:p w14:paraId="115F5C6B" w14:textId="2E10F6F1" w:rsidR="00E426C1" w:rsidRDefault="00E426C1" w:rsidP="001E6610">
            <w:r>
              <w:rPr>
                <w:rFonts w:hint="eastAsia"/>
              </w:rPr>
              <w:t>UE may report its decision to network</w:t>
            </w:r>
          </w:p>
        </w:tc>
      </w:tr>
    </w:tbl>
    <w:p w14:paraId="57932867" w14:textId="2E6D5470" w:rsidR="00E426C1" w:rsidRDefault="00E426C1" w:rsidP="00E426C1">
      <w:pPr>
        <w:spacing w:beforeLines="50" w:before="120"/>
        <w:jc w:val="center"/>
      </w:pPr>
      <w:r>
        <w:t>T</w:t>
      </w:r>
      <w:r>
        <w:rPr>
          <w:rFonts w:hint="eastAsia"/>
        </w:rPr>
        <w:t xml:space="preserve">able </w:t>
      </w:r>
      <w:r w:rsidR="003E1C90">
        <w:rPr>
          <w:rFonts w:hint="eastAsia"/>
        </w:rPr>
        <w:t>2</w:t>
      </w:r>
      <w:r>
        <w:rPr>
          <w:rFonts w:hint="eastAsia"/>
        </w:rPr>
        <w:t>.1-2 performance monitoring options</w:t>
      </w:r>
    </w:p>
    <w:p w14:paraId="03928D67" w14:textId="78E3DF2E" w:rsidR="001E6610" w:rsidRDefault="00C539F7" w:rsidP="001E6610">
      <w:r>
        <w:rPr>
          <w:rFonts w:hint="eastAsia"/>
        </w:rPr>
        <w:t>Without touching detail</w:t>
      </w:r>
      <w:r w:rsidR="003E1C90">
        <w:rPr>
          <w:rFonts w:hint="eastAsia"/>
        </w:rPr>
        <w:t>ed</w:t>
      </w:r>
      <w:r>
        <w:rPr>
          <w:rFonts w:hint="eastAsia"/>
        </w:rPr>
        <w:t xml:space="preserve"> content of exchanged information, the 3 options are also valid for AI mobility SI in general. </w:t>
      </w:r>
      <w:r w:rsidR="00AF5468">
        <w:t>However,</w:t>
      </w:r>
      <w:r w:rsidR="00681834">
        <w:rPr>
          <w:rFonts w:hint="eastAsia"/>
        </w:rPr>
        <w:t xml:space="preserve"> d</w:t>
      </w:r>
      <w:r w:rsidR="001E6610">
        <w:rPr>
          <w:rFonts w:hint="eastAsia"/>
        </w:rPr>
        <w:t>ue to concern from network vendor</w:t>
      </w:r>
      <w:r w:rsidR="003E1C90">
        <w:rPr>
          <w:rFonts w:hint="eastAsia"/>
        </w:rPr>
        <w:t>s</w:t>
      </w:r>
      <w:r w:rsidR="001E6610">
        <w:rPr>
          <w:rFonts w:hint="eastAsia"/>
        </w:rPr>
        <w:t>, we learn</w:t>
      </w:r>
      <w:r w:rsidR="003E1C90">
        <w:rPr>
          <w:rFonts w:hint="eastAsia"/>
        </w:rPr>
        <w:t>ed</w:t>
      </w:r>
      <w:r w:rsidR="001E6610">
        <w:rPr>
          <w:rFonts w:hint="eastAsia"/>
        </w:rPr>
        <w:t xml:space="preserve"> that type 2 is most likely not supported for BM use case in RAN1. </w:t>
      </w:r>
      <w:r>
        <w:rPr>
          <w:rFonts w:hint="eastAsia"/>
        </w:rPr>
        <w:t>Our understanding is</w:t>
      </w:r>
      <w:r w:rsidR="001E6610">
        <w:rPr>
          <w:rFonts w:hint="eastAsia"/>
        </w:rPr>
        <w:t xml:space="preserve"> that the concern is also valid for AI mobility. The intention is that functionality management should be under control by network as much as possible. </w:t>
      </w:r>
      <w:r>
        <w:rPr>
          <w:rFonts w:hint="eastAsia"/>
        </w:rPr>
        <w:t>I</w:t>
      </w:r>
      <w:r w:rsidR="001E6610">
        <w:rPr>
          <w:rFonts w:hint="eastAsia"/>
        </w:rPr>
        <w:t xml:space="preserve">n RAN2#125bis RAN2 agreed that </w:t>
      </w:r>
      <w:r w:rsidR="001E6610">
        <w:t>“</w:t>
      </w:r>
      <w:r w:rsidR="001E6610" w:rsidRPr="006F709E">
        <w:t>UE-autonomous, UE’s decision is not reported to the network” is not considered for Rel-19</w:t>
      </w:r>
      <w:r w:rsidR="001E6610">
        <w:t>”</w:t>
      </w:r>
      <w:r w:rsidR="001E6610">
        <w:rPr>
          <w:rFonts w:hint="eastAsia"/>
        </w:rPr>
        <w:t xml:space="preserve">. </w:t>
      </w:r>
      <w:r w:rsidR="001E6610">
        <w:t>W</w:t>
      </w:r>
      <w:r w:rsidR="001E6610">
        <w:rPr>
          <w:rFonts w:hint="eastAsia"/>
        </w:rPr>
        <w:t>e think this</w:t>
      </w:r>
      <w:r>
        <w:rPr>
          <w:rFonts w:hint="eastAsia"/>
        </w:rPr>
        <w:t xml:space="preserve"> spirit of</w:t>
      </w:r>
      <w:r w:rsidR="001E6610">
        <w:rPr>
          <w:rFonts w:hint="eastAsia"/>
        </w:rPr>
        <w:t xml:space="preserve"> agreement </w:t>
      </w:r>
      <w:r w:rsidR="001E6610">
        <w:t>should</w:t>
      </w:r>
      <w:r w:rsidR="001E6610">
        <w:rPr>
          <w:rFonts w:hint="eastAsia"/>
        </w:rPr>
        <w:t xml:space="preserve"> be also applied for performance monitoring.</w:t>
      </w:r>
    </w:p>
    <w:p w14:paraId="28476C4E" w14:textId="334D0F4D" w:rsidR="001E6610" w:rsidRPr="006F709E" w:rsidRDefault="001E6610" w:rsidP="001E6610">
      <w:pPr>
        <w:rPr>
          <w:b/>
          <w:bCs/>
        </w:rPr>
      </w:pPr>
      <w:r w:rsidRPr="006F709E">
        <w:rPr>
          <w:rFonts w:hint="eastAsia"/>
          <w:b/>
          <w:bCs/>
        </w:rPr>
        <w:t xml:space="preserve">Proposal </w:t>
      </w:r>
      <w:r w:rsidR="003E1C90">
        <w:rPr>
          <w:rFonts w:hint="eastAsia"/>
          <w:b/>
          <w:bCs/>
        </w:rPr>
        <w:t>1</w:t>
      </w:r>
      <w:r w:rsidRPr="006F709E">
        <w:rPr>
          <w:rFonts w:hint="eastAsia"/>
          <w:b/>
          <w:bCs/>
        </w:rPr>
        <w:t>: UE based performance monitoring is excluded for AI mobility use cases</w:t>
      </w:r>
    </w:p>
    <w:p w14:paraId="5712B58A" w14:textId="6B4E3DC3" w:rsidR="001E6610" w:rsidRDefault="001E6610" w:rsidP="001E6610">
      <w:r>
        <w:rPr>
          <w:rFonts w:hint="eastAsia"/>
        </w:rPr>
        <w:t xml:space="preserve">For AI mobility use case, to support option 1 means UE should report ground truth measurement result(s) during monitoring duration apart from actual/predicted measurement results. While for option 2, the signalling overhead can be saved since only metric itself need be reported. On the other hand, obviously </w:t>
      </w:r>
      <w:r w:rsidR="00681834">
        <w:rPr>
          <w:rFonts w:hint="eastAsia"/>
        </w:rPr>
        <w:t>the metric will be only limited to specified one(s)</w:t>
      </w:r>
      <w:r>
        <w:rPr>
          <w:rFonts w:hint="eastAsia"/>
        </w:rPr>
        <w:t xml:space="preserve"> for option 2. For </w:t>
      </w:r>
      <w:r>
        <w:t>example,</w:t>
      </w:r>
      <w:r>
        <w:rPr>
          <w:rFonts w:hint="eastAsia"/>
        </w:rPr>
        <w:t xml:space="preserve"> the metric in section </w:t>
      </w:r>
      <w:r w:rsidR="003E1C90">
        <w:rPr>
          <w:rFonts w:hint="eastAsia"/>
        </w:rPr>
        <w:t>2</w:t>
      </w:r>
      <w:r>
        <w:rPr>
          <w:rFonts w:hint="eastAsia"/>
        </w:rPr>
        <w:t>.</w:t>
      </w:r>
      <w:r w:rsidR="006B010E">
        <w:rPr>
          <w:rFonts w:hint="eastAsia"/>
        </w:rPr>
        <w:t>2</w:t>
      </w:r>
      <w:r>
        <w:rPr>
          <w:rFonts w:hint="eastAsia"/>
        </w:rPr>
        <w:t xml:space="preserve"> should be defined very clearly to avoid any ambiguity. For option 1, there is no such issue. Meanwhile network can calculate any metrics it wants.</w:t>
      </w:r>
    </w:p>
    <w:tbl>
      <w:tblPr>
        <w:tblStyle w:val="af"/>
        <w:tblW w:w="0" w:type="auto"/>
        <w:jc w:val="center"/>
        <w:tblLook w:val="04A0" w:firstRow="1" w:lastRow="0" w:firstColumn="1" w:lastColumn="0" w:noHBand="0" w:noVBand="1"/>
      </w:tblPr>
      <w:tblGrid>
        <w:gridCol w:w="2122"/>
        <w:gridCol w:w="2560"/>
        <w:gridCol w:w="2835"/>
      </w:tblGrid>
      <w:tr w:rsidR="001E6610" w14:paraId="19097086" w14:textId="77777777" w:rsidTr="00EC462C">
        <w:trPr>
          <w:jc w:val="center"/>
        </w:trPr>
        <w:tc>
          <w:tcPr>
            <w:tcW w:w="2122" w:type="dxa"/>
            <w:shd w:val="clear" w:color="auto" w:fill="D9D9D9" w:themeFill="background1" w:themeFillShade="D9"/>
          </w:tcPr>
          <w:p w14:paraId="03CB5ABC" w14:textId="77777777" w:rsidR="001E6610" w:rsidRDefault="001E6610" w:rsidP="007C57A6">
            <w:r>
              <w:t>M</w:t>
            </w:r>
            <w:r>
              <w:rPr>
                <w:rFonts w:hint="eastAsia"/>
              </w:rPr>
              <w:t>onitoring procedure</w:t>
            </w:r>
          </w:p>
        </w:tc>
        <w:tc>
          <w:tcPr>
            <w:tcW w:w="2560" w:type="dxa"/>
            <w:shd w:val="clear" w:color="auto" w:fill="D9D9D9" w:themeFill="background1" w:themeFillShade="D9"/>
          </w:tcPr>
          <w:p w14:paraId="2B648B7B" w14:textId="77777777" w:rsidR="001E6610" w:rsidRDefault="001E6610" w:rsidP="007C57A6">
            <w:r>
              <w:t>P</w:t>
            </w:r>
            <w:r>
              <w:rPr>
                <w:rFonts w:hint="eastAsia"/>
              </w:rPr>
              <w:t>ro</w:t>
            </w:r>
          </w:p>
        </w:tc>
        <w:tc>
          <w:tcPr>
            <w:tcW w:w="2835" w:type="dxa"/>
            <w:shd w:val="clear" w:color="auto" w:fill="D9D9D9" w:themeFill="background1" w:themeFillShade="D9"/>
          </w:tcPr>
          <w:p w14:paraId="4B47B577" w14:textId="77777777" w:rsidR="001E6610" w:rsidRDefault="001E6610" w:rsidP="007C57A6">
            <w:r>
              <w:rPr>
                <w:rFonts w:hint="eastAsia"/>
              </w:rPr>
              <w:t>con</w:t>
            </w:r>
          </w:p>
        </w:tc>
      </w:tr>
      <w:tr w:rsidR="001E6610" w14:paraId="4025179C" w14:textId="77777777" w:rsidTr="00EC462C">
        <w:trPr>
          <w:jc w:val="center"/>
        </w:trPr>
        <w:tc>
          <w:tcPr>
            <w:tcW w:w="2122" w:type="dxa"/>
          </w:tcPr>
          <w:p w14:paraId="1A2E7370" w14:textId="43019EA4" w:rsidR="001E6610" w:rsidRDefault="001E6610" w:rsidP="007C57A6">
            <w:r>
              <w:t>T</w:t>
            </w:r>
            <w:r>
              <w:rPr>
                <w:rFonts w:hint="eastAsia"/>
              </w:rPr>
              <w:t>ype 1-</w:t>
            </w:r>
            <w:r w:rsidR="006B010E">
              <w:rPr>
                <w:rFonts w:hint="eastAsia"/>
              </w:rPr>
              <w:t>o</w:t>
            </w:r>
            <w:r>
              <w:rPr>
                <w:rFonts w:hint="eastAsia"/>
              </w:rPr>
              <w:t>ption 1</w:t>
            </w:r>
          </w:p>
        </w:tc>
        <w:tc>
          <w:tcPr>
            <w:tcW w:w="2560" w:type="dxa"/>
          </w:tcPr>
          <w:p w14:paraId="030F505B" w14:textId="77777777" w:rsidR="001E6610" w:rsidRDefault="001E6610" w:rsidP="007C57A6">
            <w:r>
              <w:t>Flexible</w:t>
            </w:r>
            <w:r>
              <w:rPr>
                <w:rFonts w:hint="eastAsia"/>
              </w:rPr>
              <w:t xml:space="preserve"> metrics are feasible</w:t>
            </w:r>
          </w:p>
        </w:tc>
        <w:tc>
          <w:tcPr>
            <w:tcW w:w="2835" w:type="dxa"/>
          </w:tcPr>
          <w:p w14:paraId="7D8A5D2A" w14:textId="77777777" w:rsidR="001E6610" w:rsidRDefault="001E6610" w:rsidP="007C57A6">
            <w:r>
              <w:t>H</w:t>
            </w:r>
            <w:r>
              <w:rPr>
                <w:rFonts w:hint="eastAsia"/>
              </w:rPr>
              <w:t>igh signalling overhead</w:t>
            </w:r>
          </w:p>
        </w:tc>
      </w:tr>
      <w:tr w:rsidR="001E6610" w14:paraId="4E7D00C8" w14:textId="77777777" w:rsidTr="00EC462C">
        <w:trPr>
          <w:jc w:val="center"/>
        </w:trPr>
        <w:tc>
          <w:tcPr>
            <w:tcW w:w="2122" w:type="dxa"/>
          </w:tcPr>
          <w:p w14:paraId="6A07961C" w14:textId="35FF5F58" w:rsidR="001E6610" w:rsidRDefault="001E6610" w:rsidP="007C57A6">
            <w:r>
              <w:t>T</w:t>
            </w:r>
            <w:r>
              <w:rPr>
                <w:rFonts w:hint="eastAsia"/>
              </w:rPr>
              <w:t>ype 1-</w:t>
            </w:r>
            <w:r w:rsidR="006B010E">
              <w:rPr>
                <w:rFonts w:hint="eastAsia"/>
              </w:rPr>
              <w:t>o</w:t>
            </w:r>
            <w:r>
              <w:rPr>
                <w:rFonts w:hint="eastAsia"/>
              </w:rPr>
              <w:t>ption 2</w:t>
            </w:r>
          </w:p>
        </w:tc>
        <w:tc>
          <w:tcPr>
            <w:tcW w:w="2560" w:type="dxa"/>
          </w:tcPr>
          <w:p w14:paraId="4016933A" w14:textId="39F4FA9D" w:rsidR="001E6610" w:rsidRDefault="00681834" w:rsidP="007C57A6">
            <w:r>
              <w:t>L</w:t>
            </w:r>
            <w:r>
              <w:rPr>
                <w:rFonts w:hint="eastAsia"/>
              </w:rPr>
              <w:t>imited to specified</w:t>
            </w:r>
            <w:r w:rsidR="001E6610">
              <w:rPr>
                <w:rFonts w:hint="eastAsia"/>
              </w:rPr>
              <w:t xml:space="preserve"> metric</w:t>
            </w:r>
          </w:p>
        </w:tc>
        <w:tc>
          <w:tcPr>
            <w:tcW w:w="2835" w:type="dxa"/>
          </w:tcPr>
          <w:p w14:paraId="3D1AF6DB" w14:textId="77777777" w:rsidR="001E6610" w:rsidRDefault="001E6610" w:rsidP="007C57A6">
            <w:r>
              <w:rPr>
                <w:rFonts w:hint="eastAsia"/>
              </w:rPr>
              <w:t>Low signalling overhead</w:t>
            </w:r>
          </w:p>
        </w:tc>
      </w:tr>
    </w:tbl>
    <w:p w14:paraId="2C93CE9A" w14:textId="426C47AD" w:rsidR="001E6610" w:rsidRDefault="001E6610" w:rsidP="001E6610">
      <w:pPr>
        <w:jc w:val="center"/>
      </w:pPr>
      <w:r>
        <w:rPr>
          <w:rFonts w:hint="eastAsia"/>
        </w:rPr>
        <w:t xml:space="preserve">Table </w:t>
      </w:r>
      <w:r w:rsidR="003E1C90">
        <w:rPr>
          <w:rFonts w:hint="eastAsia"/>
        </w:rPr>
        <w:t>2</w:t>
      </w:r>
      <w:r>
        <w:rPr>
          <w:rFonts w:hint="eastAsia"/>
        </w:rPr>
        <w:t>.1-</w:t>
      </w:r>
      <w:r w:rsidR="003E1C90">
        <w:rPr>
          <w:rFonts w:hint="eastAsia"/>
        </w:rPr>
        <w:t xml:space="preserve">3 </w:t>
      </w:r>
      <w:r>
        <w:rPr>
          <w:rFonts w:hint="eastAsia"/>
        </w:rPr>
        <w:t>pro and con of two options</w:t>
      </w:r>
    </w:p>
    <w:p w14:paraId="3D69AA89" w14:textId="624539B9" w:rsidR="001E6610" w:rsidRDefault="001E6610" w:rsidP="001E6610">
      <w:pPr>
        <w:rPr>
          <w:b/>
          <w:bCs/>
        </w:rPr>
      </w:pPr>
      <w:r w:rsidRPr="003B6E16">
        <w:rPr>
          <w:rFonts w:hint="eastAsia"/>
          <w:b/>
          <w:bCs/>
        </w:rPr>
        <w:t xml:space="preserve">Proposal </w:t>
      </w:r>
      <w:r w:rsidR="003E1C90">
        <w:rPr>
          <w:rFonts w:hint="eastAsia"/>
          <w:b/>
          <w:bCs/>
        </w:rPr>
        <w:t>2</w:t>
      </w:r>
      <w:r w:rsidRPr="003B6E16">
        <w:rPr>
          <w:rFonts w:hint="eastAsia"/>
          <w:b/>
          <w:bCs/>
        </w:rPr>
        <w:t xml:space="preserve">: </w:t>
      </w:r>
      <w:r w:rsidR="003E1C90">
        <w:rPr>
          <w:rFonts w:hint="eastAsia"/>
          <w:b/>
          <w:bCs/>
        </w:rPr>
        <w:t>B</w:t>
      </w:r>
      <w:r w:rsidR="003E1C90" w:rsidRPr="003B6E16">
        <w:rPr>
          <w:rFonts w:hint="eastAsia"/>
          <w:b/>
          <w:bCs/>
        </w:rPr>
        <w:t xml:space="preserve">oth </w:t>
      </w:r>
      <w:r w:rsidRPr="003B6E16">
        <w:rPr>
          <w:rFonts w:hint="eastAsia"/>
          <w:b/>
          <w:bCs/>
        </w:rPr>
        <w:t xml:space="preserve">network sided performance monitoring and UE </w:t>
      </w:r>
      <w:r w:rsidRPr="003B6E16">
        <w:rPr>
          <w:b/>
          <w:bCs/>
        </w:rPr>
        <w:t>assisted</w:t>
      </w:r>
      <w:r w:rsidRPr="003B6E16">
        <w:rPr>
          <w:rFonts w:hint="eastAsia"/>
          <w:b/>
          <w:bCs/>
        </w:rPr>
        <w:t xml:space="preserve"> performance monitoring are supported </w:t>
      </w:r>
    </w:p>
    <w:p w14:paraId="514D5B1C" w14:textId="36DC23C1" w:rsidR="00AC654E" w:rsidRDefault="00AC654E" w:rsidP="001E6610">
      <w:r>
        <w:rPr>
          <w:rFonts w:hint="eastAsia"/>
        </w:rPr>
        <w:t xml:space="preserve">For both options during performance monitoring, </w:t>
      </w:r>
      <w:r>
        <w:t>to</w:t>
      </w:r>
      <w:r>
        <w:rPr>
          <w:rFonts w:hint="eastAsia"/>
        </w:rPr>
        <w:t xml:space="preserve"> get ground truth </w:t>
      </w:r>
      <w:r>
        <w:t>measurement</w:t>
      </w:r>
      <w:r>
        <w:rPr>
          <w:rFonts w:hint="eastAsia"/>
        </w:rPr>
        <w:t xml:space="preserve"> result, UE need perform measurement by following legacy </w:t>
      </w:r>
      <w:r>
        <w:t>measurement</w:t>
      </w:r>
      <w:r>
        <w:rPr>
          <w:rFonts w:hint="eastAsia"/>
        </w:rPr>
        <w:t xml:space="preserve"> procedure. For temporal domain case A, it doesn</w:t>
      </w:r>
      <w:r>
        <w:t>’</w:t>
      </w:r>
      <w:r>
        <w:rPr>
          <w:rFonts w:hint="eastAsia"/>
        </w:rPr>
        <w:t xml:space="preserve">t really matter how long UE is required to do it. But for other scenarios it matters because UE supposes to skip performing some of the measurement in frequency/temporal/spatial domain. </w:t>
      </w:r>
    </w:p>
    <w:p w14:paraId="4130D473" w14:textId="58F5CF7C" w:rsidR="00AC654E" w:rsidRDefault="00AC654E" w:rsidP="001E6610">
      <w:r>
        <w:rPr>
          <w:rFonts w:hint="eastAsia"/>
        </w:rPr>
        <w:t xml:space="preserve">In addition, UE need provide either ground truth measurement results or calculated metric to </w:t>
      </w:r>
      <w:proofErr w:type="spellStart"/>
      <w:r>
        <w:rPr>
          <w:rFonts w:hint="eastAsia"/>
        </w:rPr>
        <w:t>gNB</w:t>
      </w:r>
      <w:proofErr w:type="spellEnd"/>
      <w:r>
        <w:rPr>
          <w:rFonts w:hint="eastAsia"/>
        </w:rPr>
        <w:t>. So even for temporal domain case A, this limited duration is also applicable for the sake of signalling overhead.</w:t>
      </w:r>
      <w:r w:rsidR="008A273C">
        <w:rPr>
          <w:rFonts w:hint="eastAsia"/>
        </w:rPr>
        <w:t xml:space="preserve"> To make it flexible, </w:t>
      </w:r>
      <w:proofErr w:type="spellStart"/>
      <w:r w:rsidR="008A273C">
        <w:rPr>
          <w:rFonts w:hint="eastAsia"/>
        </w:rPr>
        <w:t>gNB</w:t>
      </w:r>
      <w:proofErr w:type="spellEnd"/>
      <w:r w:rsidR="008A273C">
        <w:rPr>
          <w:rFonts w:hint="eastAsia"/>
        </w:rPr>
        <w:t xml:space="preserve"> can configure such parameter.</w:t>
      </w:r>
    </w:p>
    <w:p w14:paraId="7A14C54B" w14:textId="4F9D283C" w:rsidR="00AC654E" w:rsidRPr="00AC654E" w:rsidRDefault="00AC654E" w:rsidP="001E6610">
      <w:pPr>
        <w:rPr>
          <w:b/>
          <w:bCs/>
        </w:rPr>
      </w:pPr>
      <w:r w:rsidRPr="00AC654E">
        <w:rPr>
          <w:rFonts w:hint="eastAsia"/>
          <w:b/>
          <w:bCs/>
        </w:rPr>
        <w:t xml:space="preserve">Proposal </w:t>
      </w:r>
      <w:r w:rsidR="00ED674A">
        <w:rPr>
          <w:rFonts w:hint="eastAsia"/>
          <w:b/>
          <w:bCs/>
        </w:rPr>
        <w:t>3</w:t>
      </w:r>
      <w:r w:rsidRPr="00AC654E">
        <w:rPr>
          <w:rFonts w:hint="eastAsia"/>
          <w:b/>
          <w:bCs/>
        </w:rPr>
        <w:t xml:space="preserve">: The </w:t>
      </w:r>
      <w:r w:rsidR="00AF5468" w:rsidRPr="00AC654E">
        <w:rPr>
          <w:rFonts w:hint="eastAsia"/>
          <w:b/>
          <w:bCs/>
        </w:rPr>
        <w:t>performance monitoring</w:t>
      </w:r>
      <w:r w:rsidR="00AF5468" w:rsidRPr="00AC654E">
        <w:rPr>
          <w:rFonts w:hint="eastAsia"/>
          <w:b/>
          <w:bCs/>
        </w:rPr>
        <w:t xml:space="preserve"> </w:t>
      </w:r>
      <w:r w:rsidRPr="00AC654E">
        <w:rPr>
          <w:rFonts w:hint="eastAsia"/>
          <w:b/>
          <w:bCs/>
        </w:rPr>
        <w:t>duration for UE sided model should be limited</w:t>
      </w:r>
      <w:r w:rsidR="008A273C">
        <w:rPr>
          <w:rFonts w:hint="eastAsia"/>
          <w:b/>
          <w:bCs/>
        </w:rPr>
        <w:t xml:space="preserve"> and configurable</w:t>
      </w:r>
    </w:p>
    <w:p w14:paraId="74FCABC4" w14:textId="52C4FD0B" w:rsidR="00220E2E" w:rsidRDefault="00220E2E" w:rsidP="001E6610">
      <w:r>
        <w:rPr>
          <w:rFonts w:hint="eastAsia"/>
        </w:rPr>
        <w:t xml:space="preserve">If RRM measurement/event prediction occurs within same frequency layer, UE can get ground truth measurement result by following legacy measurement procedure while running the model. For inter-frequency prediction, the story is bit different. UE should be configured with another legacy measurement task for the predicted frequency layer temporarily. </w:t>
      </w:r>
    </w:p>
    <w:p w14:paraId="44A1ECB5" w14:textId="0A1B48D7" w:rsidR="00220E2E" w:rsidRPr="00220E2E" w:rsidRDefault="00220E2E" w:rsidP="001E6610">
      <w:pPr>
        <w:rPr>
          <w:b/>
          <w:bCs/>
        </w:rPr>
      </w:pPr>
      <w:r w:rsidRPr="00220E2E">
        <w:rPr>
          <w:rFonts w:hint="eastAsia"/>
          <w:b/>
          <w:bCs/>
        </w:rPr>
        <w:t>Observation</w:t>
      </w:r>
      <w:r w:rsidR="00540A25">
        <w:rPr>
          <w:rFonts w:hint="eastAsia"/>
          <w:b/>
          <w:bCs/>
        </w:rPr>
        <w:t xml:space="preserve"> 1</w:t>
      </w:r>
      <w:r w:rsidRPr="00220E2E">
        <w:rPr>
          <w:rFonts w:hint="eastAsia"/>
          <w:b/>
          <w:bCs/>
        </w:rPr>
        <w:t>: For inter-frequency prediction, a temporal measurement task for predicted frequency layer should be configured temporarily for monitoring purpose</w:t>
      </w:r>
    </w:p>
    <w:p w14:paraId="12D6C435" w14:textId="28D6D0B4" w:rsidR="006B3B27" w:rsidRDefault="00163E7D" w:rsidP="006B3B27">
      <w:pPr>
        <w:pStyle w:val="2"/>
      </w:pPr>
      <w:r>
        <w:rPr>
          <w:rFonts w:hint="eastAsia"/>
        </w:rPr>
        <w:t>Monitoring m</w:t>
      </w:r>
      <w:r w:rsidR="006B3B27">
        <w:rPr>
          <w:rFonts w:hint="eastAsia"/>
        </w:rPr>
        <w:t>etric</w:t>
      </w:r>
    </w:p>
    <w:p w14:paraId="4D8102F6" w14:textId="77777777" w:rsidR="00A13D3F" w:rsidRDefault="006B3B27" w:rsidP="006B3B27">
      <w:r>
        <w:rPr>
          <w:rFonts w:hint="eastAsia"/>
        </w:rPr>
        <w:t>For RRM measurement prediction, the metric used during evaluation is prediction accuracy</w:t>
      </w:r>
      <w:r w:rsidR="00A13D3F">
        <w:rPr>
          <w:rFonts w:hint="eastAsia"/>
        </w:rPr>
        <w:t xml:space="preserve">. </w:t>
      </w:r>
      <w:r w:rsidR="00A13D3F">
        <w:t>H</w:t>
      </w:r>
      <w:r w:rsidR="00A13D3F">
        <w:rPr>
          <w:rFonts w:hint="eastAsia"/>
        </w:rPr>
        <w:t>ere is the definition cited from TR 38.744:</w:t>
      </w:r>
    </w:p>
    <w:p w14:paraId="74FA09E6" w14:textId="77777777" w:rsidR="00A13D3F" w:rsidRDefault="00A13D3F" w:rsidP="00A13D3F">
      <w:r>
        <w:rPr>
          <w:noProof/>
        </w:rPr>
        <mc:AlternateContent>
          <mc:Choice Requires="wps">
            <w:drawing>
              <wp:inline distT="0" distB="0" distL="0" distR="0" wp14:anchorId="375AA9E0" wp14:editId="2C33D0D1">
                <wp:extent cx="6171116" cy="1404620"/>
                <wp:effectExtent l="0" t="0" r="20320" b="13970"/>
                <wp:docPr id="8218034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1116" cy="1404620"/>
                        </a:xfrm>
                        <a:prstGeom prst="rect">
                          <a:avLst/>
                        </a:prstGeom>
                        <a:solidFill>
                          <a:srgbClr val="FFFFFF"/>
                        </a:solidFill>
                        <a:ln w="9525">
                          <a:solidFill>
                            <a:srgbClr val="000000"/>
                          </a:solidFill>
                          <a:miter lim="800000"/>
                          <a:headEnd/>
                          <a:tailEnd/>
                        </a:ln>
                      </wps:spPr>
                      <wps:txbx>
                        <w:txbxContent>
                          <w:p w14:paraId="1594650C" w14:textId="6299CB3E" w:rsidR="00A13D3F" w:rsidRDefault="00A13D3F" w:rsidP="00A13D3F">
                            <w:r>
                              <w:t>Measurement p</w:t>
                            </w:r>
                            <w:r w:rsidRPr="00CC46C9">
                              <w:t>rediction accuracy for cell</w:t>
                            </w:r>
                            <w:r>
                              <w:t>-</w:t>
                            </w:r>
                            <w:r w:rsidRPr="00CC46C9">
                              <w:t xml:space="preserve">level RRM measurement prediction is defined as </w:t>
                            </w:r>
                            <w:r>
                              <w:t xml:space="preserve">average L3 </w:t>
                            </w:r>
                            <w:r w:rsidRPr="00CC46C9">
                              <w:t xml:space="preserve">RSRP difference between predicted L3 </w:t>
                            </w:r>
                            <w:r>
                              <w:t xml:space="preserve">filtered </w:t>
                            </w:r>
                            <w:r w:rsidRPr="00CC46C9">
                              <w:t>cell</w:t>
                            </w:r>
                            <w:r>
                              <w:t>-</w:t>
                            </w:r>
                            <w:r w:rsidRPr="00CC46C9">
                              <w:t xml:space="preserve">level measurement result and </w:t>
                            </w:r>
                            <w:r>
                              <w:rPr>
                                <w:rFonts w:hint="eastAsia"/>
                              </w:rPr>
                              <w:t>ground truth</w:t>
                            </w:r>
                            <w:r w:rsidRPr="00CC46C9">
                              <w:t xml:space="preserve"> L3</w:t>
                            </w:r>
                            <w:r>
                              <w:t xml:space="preserve"> filtered</w:t>
                            </w:r>
                            <w:r w:rsidRPr="00CC46C9">
                              <w:t xml:space="preserve"> cell</w:t>
                            </w:r>
                            <w:r>
                              <w:t>-</w:t>
                            </w:r>
                            <w:r w:rsidRPr="00CC46C9">
                              <w:t>level measurement result of the same cell for all RRM sub</w:t>
                            </w:r>
                            <w:r>
                              <w:t>-use</w:t>
                            </w:r>
                            <w:r w:rsidRPr="00CC46C9">
                              <w:t xml:space="preserve"> cases</w:t>
                            </w:r>
                          </w:p>
                        </w:txbxContent>
                      </wps:txbx>
                      <wps:bodyPr rot="0" vert="horz" wrap="square" lIns="91440" tIns="45720" rIns="91440" bIns="45720" anchor="t" anchorCtr="0">
                        <a:spAutoFit/>
                      </wps:bodyPr>
                    </wps:wsp>
                  </a:graphicData>
                </a:graphic>
              </wp:inline>
            </w:drawing>
          </mc:Choice>
          <mc:Fallback>
            <w:pict>
              <v:shape w14:anchorId="375AA9E0" id="_x0000_s1027" type="#_x0000_t202" style="width:48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">
                <v:textbox style="mso-fit-shape-to-text:t">
                  <w:txbxContent>
                    <w:p w14:paraId="1594650C" w14:textId="6299CB3E" w:rsidR="00A13D3F" w:rsidRDefault="00A13D3F" w:rsidP="00A13D3F">
                      <w:r>
                        <w:t>Measurement p</w:t>
                      </w:r>
                      <w:r w:rsidRPr="00CC46C9">
                        <w:t>rediction accuracy for cell</w:t>
                      </w:r>
                      <w:r>
                        <w:t>-</w:t>
                      </w:r>
                      <w:r w:rsidRPr="00CC46C9">
                        <w:t xml:space="preserve">level RRM measurement prediction is defined as </w:t>
                      </w:r>
                      <w:r>
                        <w:t xml:space="preserve">average L3 </w:t>
                      </w:r>
                      <w:r w:rsidRPr="00CC46C9">
                        <w:t xml:space="preserve">RSRP difference between predicted L3 </w:t>
                      </w:r>
                      <w:r>
                        <w:t xml:space="preserve">filtered </w:t>
                      </w:r>
                      <w:r w:rsidRPr="00CC46C9">
                        <w:t>cell</w:t>
                      </w:r>
                      <w:r>
                        <w:t>-</w:t>
                      </w:r>
                      <w:r w:rsidRPr="00CC46C9">
                        <w:t xml:space="preserve">level measurement result and </w:t>
                      </w:r>
                      <w:r>
                        <w:rPr>
                          <w:rFonts w:hint="eastAsia"/>
                        </w:rPr>
                        <w:t>ground truth</w:t>
                      </w:r>
                      <w:r w:rsidRPr="00CC46C9">
                        <w:t xml:space="preserve"> L3</w:t>
                      </w:r>
                      <w:r>
                        <w:t xml:space="preserve"> filtered</w:t>
                      </w:r>
                      <w:r w:rsidRPr="00CC46C9">
                        <w:t xml:space="preserve"> cell</w:t>
                      </w:r>
                      <w:r>
                        <w:t>-</w:t>
                      </w:r>
                      <w:r w:rsidRPr="00CC46C9">
                        <w:t>level measurement result of the same cell for all RRM sub</w:t>
                      </w:r>
                      <w:r>
                        <w:t>-use</w:t>
                      </w:r>
                      <w:r w:rsidRPr="00CC46C9">
                        <w:t xml:space="preserve"> cases</w:t>
                      </w:r>
                    </w:p>
                  </w:txbxContent>
                </v:textbox>
                <w10:anchorlock/>
              </v:shape>
            </w:pict>
          </mc:Fallback>
        </mc:AlternateContent>
      </w:r>
    </w:p>
    <w:p w14:paraId="179BE008" w14:textId="3D83B7D6" w:rsidR="006B3B27" w:rsidRDefault="00A13D3F" w:rsidP="00A13D3F">
      <w:pPr>
        <w:jc w:val="center"/>
      </w:pPr>
      <w:r>
        <w:t>T</w:t>
      </w:r>
      <w:r>
        <w:rPr>
          <w:rFonts w:hint="eastAsia"/>
        </w:rPr>
        <w:t xml:space="preserve">able </w:t>
      </w:r>
      <w:r w:rsidR="00C75C13">
        <w:rPr>
          <w:rFonts w:hint="eastAsia"/>
        </w:rPr>
        <w:t>2</w:t>
      </w:r>
      <w:r>
        <w:rPr>
          <w:rFonts w:hint="eastAsia"/>
        </w:rPr>
        <w:t>.</w:t>
      </w:r>
      <w:r w:rsidR="00C75C13">
        <w:rPr>
          <w:rFonts w:hint="eastAsia"/>
        </w:rPr>
        <w:t>2</w:t>
      </w:r>
      <w:r>
        <w:rPr>
          <w:rFonts w:hint="eastAsia"/>
        </w:rPr>
        <w:t>-1 prediction accuracy definition (L3 cell level result)</w:t>
      </w:r>
    </w:p>
    <w:p w14:paraId="47568F1D" w14:textId="2D2C8873" w:rsidR="00A13D3F" w:rsidRPr="00BA35D2" w:rsidRDefault="00BA35D2" w:rsidP="006B3B27">
      <w:r>
        <w:t>F</w:t>
      </w:r>
      <w:r>
        <w:rPr>
          <w:rFonts w:hint="eastAsia"/>
        </w:rPr>
        <w:t xml:space="preserve">or RRM sub-use case 1, it is also possible to calculate L1 RSRP difference </w:t>
      </w:r>
      <w:r w:rsidR="00147A0B">
        <w:t>like</w:t>
      </w:r>
      <w:r>
        <w:rPr>
          <w:rFonts w:hint="eastAsia"/>
        </w:rPr>
        <w:t xml:space="preserve"> L3 RSRP difference. </w:t>
      </w:r>
      <w:r>
        <w:t>However,</w:t>
      </w:r>
      <w:r>
        <w:rPr>
          <w:rFonts w:hint="eastAsia"/>
        </w:rPr>
        <w:t xml:space="preserve"> for UE sided model what really matters for network is the final L3 cell level measurement result. In addition, the ground truth L3 filtered cell-level measurement result refers to a measurement result UE can get without </w:t>
      </w:r>
      <w:r>
        <w:rPr>
          <w:rFonts w:hint="eastAsia"/>
        </w:rPr>
        <w:lastRenderedPageBreak/>
        <w:t xml:space="preserve">any prediction i.e. by following legacy measurement procedure. it should not be mixed with any RAN4 concept, where the ground truth measurement result has some special meaning in the context of test </w:t>
      </w:r>
      <w:r>
        <w:t>environment</w:t>
      </w:r>
      <w:r>
        <w:rPr>
          <w:rFonts w:hint="eastAsia"/>
        </w:rPr>
        <w:t>.</w:t>
      </w:r>
    </w:p>
    <w:p w14:paraId="7A0663A4" w14:textId="26664A61" w:rsidR="00BA35D2" w:rsidRDefault="00BA35D2" w:rsidP="006B3B27">
      <w:pPr>
        <w:rPr>
          <w:b/>
          <w:bCs/>
        </w:rPr>
      </w:pPr>
      <w:r w:rsidRPr="003D19F8">
        <w:rPr>
          <w:rFonts w:hint="eastAsia"/>
          <w:b/>
          <w:bCs/>
        </w:rPr>
        <w:t>Propos</w:t>
      </w:r>
      <w:r w:rsidR="00B7323E">
        <w:rPr>
          <w:rFonts w:hint="eastAsia"/>
          <w:b/>
          <w:bCs/>
        </w:rPr>
        <w:t>al</w:t>
      </w:r>
      <w:r w:rsidRPr="003D19F8">
        <w:rPr>
          <w:rFonts w:hint="eastAsia"/>
          <w:b/>
          <w:bCs/>
        </w:rPr>
        <w:t xml:space="preserve"> </w:t>
      </w:r>
      <w:r w:rsidR="00ED674A">
        <w:rPr>
          <w:rFonts w:hint="eastAsia"/>
          <w:b/>
          <w:bCs/>
        </w:rPr>
        <w:t>4</w:t>
      </w:r>
      <w:r w:rsidRPr="003D19F8">
        <w:rPr>
          <w:rFonts w:hint="eastAsia"/>
          <w:b/>
          <w:bCs/>
        </w:rPr>
        <w:t>: For UE sided model L3 cell level prediction, the metric to be monitored is L3 RSRP difference as defined in TR 38.744</w:t>
      </w:r>
    </w:p>
    <w:p w14:paraId="3269E43F" w14:textId="0BA8DEC3" w:rsidR="00BA35D2" w:rsidRDefault="003D19F8" w:rsidP="006B3B27">
      <w:r>
        <w:rPr>
          <w:rFonts w:hint="eastAsia"/>
        </w:rPr>
        <w:t>RAN2 agreed some general rule for inference configuration and reporting during RAN2#129bis meeting as following:</w:t>
      </w:r>
    </w:p>
    <w:p w14:paraId="13709936" w14:textId="77777777" w:rsidR="003D19F8" w:rsidRDefault="003D19F8" w:rsidP="003D19F8">
      <w:r>
        <w:rPr>
          <w:noProof/>
        </w:rPr>
        <mc:AlternateContent>
          <mc:Choice Requires="wps">
            <w:drawing>
              <wp:inline distT="0" distB="0" distL="0" distR="0" wp14:anchorId="61B27838" wp14:editId="16BAE0C0">
                <wp:extent cx="6171116" cy="1404620"/>
                <wp:effectExtent l="0" t="0" r="20320" b="13970"/>
                <wp:docPr id="13799471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1116" cy="1404620"/>
                        </a:xfrm>
                        <a:prstGeom prst="rect">
                          <a:avLst/>
                        </a:prstGeom>
                        <a:solidFill>
                          <a:srgbClr val="FFFFFF"/>
                        </a:solidFill>
                        <a:ln w="9525">
                          <a:solidFill>
                            <a:srgbClr val="000000"/>
                          </a:solidFill>
                          <a:miter lim="800000"/>
                          <a:headEnd/>
                          <a:tailEnd/>
                        </a:ln>
                      </wps:spPr>
                      <wps:txbx>
                        <w:txbxContent>
                          <w:p w14:paraId="3F40C57C" w14:textId="206ED729" w:rsidR="003D19F8" w:rsidRDefault="003D19F8" w:rsidP="003D19F8">
                            <w:r w:rsidRPr="003D19F8">
                              <w:t>1</w:t>
                            </w:r>
                            <w:r w:rsidRPr="003D19F8">
                              <w:tab/>
                              <w:t>The inference configuration and reporting for AI/ML mobility can be based on RRM measurement framework</w:t>
                            </w:r>
                          </w:p>
                        </w:txbxContent>
                      </wps:txbx>
                      <wps:bodyPr rot="0" vert="horz" wrap="square" lIns="91440" tIns="45720" rIns="91440" bIns="45720" anchor="t" anchorCtr="0">
                        <a:spAutoFit/>
                      </wps:bodyPr>
                    </wps:wsp>
                  </a:graphicData>
                </a:graphic>
              </wp:inline>
            </w:drawing>
          </mc:Choice>
          <mc:Fallback>
            <w:pict>
              <v:shape w14:anchorId="61B27838" id="_x0000_s1028" type="#_x0000_t202" style="width:48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">
                <v:textbox style="mso-fit-shape-to-text:t">
                  <w:txbxContent>
                    <w:p w14:paraId="3F40C57C" w14:textId="206ED729" w:rsidR="003D19F8" w:rsidRDefault="003D19F8" w:rsidP="003D19F8">
                      <w:r w:rsidRPr="003D19F8">
                        <w:t>1</w:t>
                      </w:r>
                      <w:r w:rsidRPr="003D19F8">
                        <w:tab/>
                        <w:t>The inference configuration and reporting for AI/ML mobility can be based on RRM measurement framework</w:t>
                      </w:r>
                    </w:p>
                  </w:txbxContent>
                </v:textbox>
                <w10:anchorlock/>
              </v:shape>
            </w:pict>
          </mc:Fallback>
        </mc:AlternateContent>
      </w:r>
    </w:p>
    <w:p w14:paraId="27CC7F9E" w14:textId="3A01669C" w:rsidR="003D19F8" w:rsidRDefault="003D19F8" w:rsidP="003D19F8">
      <w:pPr>
        <w:jc w:val="center"/>
      </w:pPr>
      <w:r>
        <w:t>T</w:t>
      </w:r>
      <w:r>
        <w:rPr>
          <w:rFonts w:hint="eastAsia"/>
        </w:rPr>
        <w:t xml:space="preserve">able </w:t>
      </w:r>
      <w:r w:rsidR="00C75C13">
        <w:rPr>
          <w:rFonts w:hint="eastAsia"/>
        </w:rPr>
        <w:t>2</w:t>
      </w:r>
      <w:r>
        <w:rPr>
          <w:rFonts w:hint="eastAsia"/>
        </w:rPr>
        <w:t xml:space="preserve">.1-2 agreement on inference configuration </w:t>
      </w:r>
      <w:r>
        <w:t>and</w:t>
      </w:r>
      <w:r>
        <w:rPr>
          <w:rFonts w:hint="eastAsia"/>
        </w:rPr>
        <w:t xml:space="preserve"> report</w:t>
      </w:r>
    </w:p>
    <w:p w14:paraId="136DCB0D" w14:textId="0501D263" w:rsidR="00C74A03" w:rsidRDefault="003D19F8" w:rsidP="006B3B27">
      <w:r>
        <w:t>I</w:t>
      </w:r>
      <w:r>
        <w:rPr>
          <w:rFonts w:hint="eastAsia"/>
        </w:rPr>
        <w:t xml:space="preserve">t basically means measurement configuration and report framework is used for inference configuration and reporting. </w:t>
      </w:r>
      <w:r>
        <w:t>F</w:t>
      </w:r>
      <w:r>
        <w:rPr>
          <w:rFonts w:hint="eastAsia"/>
        </w:rPr>
        <w:t xml:space="preserve">or same scenario e.g. temporal domain case A, UE should be allowed to configure more than one measurement task to do inference. The question </w:t>
      </w:r>
      <w:r w:rsidR="00C74A03">
        <w:rPr>
          <w:rFonts w:hint="eastAsia"/>
        </w:rPr>
        <w:t xml:space="preserve">is </w:t>
      </w:r>
      <w:r>
        <w:rPr>
          <w:rFonts w:hint="eastAsia"/>
        </w:rPr>
        <w:t xml:space="preserve">whether different measurement task </w:t>
      </w:r>
      <w:r>
        <w:t>associated</w:t>
      </w:r>
      <w:r>
        <w:rPr>
          <w:rFonts w:hint="eastAsia"/>
        </w:rPr>
        <w:t xml:space="preserve"> with different </w:t>
      </w:r>
      <w:proofErr w:type="spellStart"/>
      <w:r>
        <w:rPr>
          <w:rFonts w:hint="eastAsia"/>
        </w:rPr>
        <w:t>measId</w:t>
      </w:r>
      <w:proofErr w:type="spellEnd"/>
      <w:r>
        <w:rPr>
          <w:rFonts w:hint="eastAsia"/>
        </w:rPr>
        <w:t xml:space="preserve"> should be monitored separately</w:t>
      </w:r>
      <w:r w:rsidR="00C74A03">
        <w:rPr>
          <w:rFonts w:hint="eastAsia"/>
        </w:rPr>
        <w:t xml:space="preserve"> or not</w:t>
      </w:r>
      <w:r>
        <w:rPr>
          <w:rFonts w:hint="eastAsia"/>
        </w:rPr>
        <w:t>.</w:t>
      </w:r>
      <w:r w:rsidR="00C74A03">
        <w:rPr>
          <w:rFonts w:hint="eastAsia"/>
        </w:rPr>
        <w:t xml:space="preserve"> During evaluation phase we can observe that prediction accuracy is quite different at least between FR1 and FR2. </w:t>
      </w:r>
      <w:r w:rsidR="00C74A03">
        <w:t>F</w:t>
      </w:r>
      <w:r w:rsidR="00C74A03">
        <w:rPr>
          <w:rFonts w:hint="eastAsia"/>
        </w:rPr>
        <w:t xml:space="preserve">or frequency within same range, the difference could be smaller. </w:t>
      </w:r>
      <w:r w:rsidR="00C74A03">
        <w:t>B</w:t>
      </w:r>
      <w:r w:rsidR="00C74A03">
        <w:rPr>
          <w:rFonts w:hint="eastAsia"/>
        </w:rPr>
        <w:t xml:space="preserve">ut it will be difficult for </w:t>
      </w:r>
      <w:proofErr w:type="spellStart"/>
      <w:r w:rsidR="00C74A03">
        <w:rPr>
          <w:rFonts w:hint="eastAsia"/>
        </w:rPr>
        <w:t>gNB</w:t>
      </w:r>
      <w:proofErr w:type="spellEnd"/>
      <w:r w:rsidR="00C74A03">
        <w:rPr>
          <w:rFonts w:hint="eastAsia"/>
        </w:rPr>
        <w:t xml:space="preserve"> to differentiate the performance between two measurement tasks. In </w:t>
      </w:r>
      <w:r w:rsidR="00C74A03">
        <w:t>addition,</w:t>
      </w:r>
      <w:r w:rsidR="00C74A03">
        <w:rPr>
          <w:rFonts w:hint="eastAsia"/>
        </w:rPr>
        <w:t xml:space="preserve"> measurement task could be the </w:t>
      </w:r>
      <w:r w:rsidR="00C74A03">
        <w:t>granularity</w:t>
      </w:r>
      <w:r w:rsidR="00C74A03">
        <w:rPr>
          <w:rFonts w:hint="eastAsia"/>
        </w:rPr>
        <w:t xml:space="preserve"> of functionality management. </w:t>
      </w:r>
      <w:r w:rsidR="00C74A03">
        <w:t>T</w:t>
      </w:r>
      <w:r w:rsidR="00C74A03">
        <w:rPr>
          <w:rFonts w:hint="eastAsia"/>
        </w:rPr>
        <w:t xml:space="preserve">he </w:t>
      </w:r>
      <w:r w:rsidR="00C74A03">
        <w:t>granularity</w:t>
      </w:r>
      <w:r w:rsidR="00C74A03">
        <w:rPr>
          <w:rFonts w:hint="eastAsia"/>
        </w:rPr>
        <w:t xml:space="preserve"> for monitoring should be at least finer or equal to granularity of functionality management.</w:t>
      </w:r>
    </w:p>
    <w:p w14:paraId="030F7EB4" w14:textId="5DB7EABA" w:rsidR="003D19F8" w:rsidRDefault="00C74A03" w:rsidP="006B3B27">
      <w:r>
        <w:rPr>
          <w:rFonts w:hint="eastAsia"/>
        </w:rPr>
        <w:t>T</w:t>
      </w:r>
      <w:r>
        <w:t>h</w:t>
      </w:r>
      <w:r>
        <w:rPr>
          <w:rFonts w:hint="eastAsia"/>
        </w:rPr>
        <w:t xml:space="preserve">e next </w:t>
      </w:r>
      <w:r>
        <w:t>question</w:t>
      </w:r>
      <w:r>
        <w:rPr>
          <w:rFonts w:hint="eastAsia"/>
        </w:rPr>
        <w:t xml:space="preserve"> is whether finer monitoring granularity is necessary e.g. among cells belonging to same frequency layer. Our view is that prediction accuracy among cells belonging to same frequency is quite similar. In </w:t>
      </w:r>
      <w:r>
        <w:t>addition,</w:t>
      </w:r>
      <w:r>
        <w:rPr>
          <w:rFonts w:hint="eastAsia"/>
        </w:rPr>
        <w:t xml:space="preserve"> even there is slight difference observed among intra-frequency cells, it will be also difficult for </w:t>
      </w:r>
      <w:proofErr w:type="spellStart"/>
      <w:r>
        <w:rPr>
          <w:rFonts w:hint="eastAsia"/>
        </w:rPr>
        <w:t>gNB</w:t>
      </w:r>
      <w:proofErr w:type="spellEnd"/>
      <w:r>
        <w:rPr>
          <w:rFonts w:hint="eastAsia"/>
        </w:rPr>
        <w:t xml:space="preserve"> to configure UE perform inference only for partial cells.</w:t>
      </w:r>
    </w:p>
    <w:p w14:paraId="566B03B2" w14:textId="5DDE19D6" w:rsidR="00C74A03" w:rsidRDefault="00C74A03" w:rsidP="006B3B27">
      <w:pPr>
        <w:rPr>
          <w:b/>
          <w:bCs/>
        </w:rPr>
      </w:pPr>
      <w:r w:rsidRPr="00C74A03">
        <w:rPr>
          <w:rFonts w:hint="eastAsia"/>
          <w:b/>
          <w:bCs/>
        </w:rPr>
        <w:t xml:space="preserve">Proposal </w:t>
      </w:r>
      <w:r w:rsidR="009E5294">
        <w:rPr>
          <w:rFonts w:hint="eastAsia"/>
          <w:b/>
          <w:bCs/>
        </w:rPr>
        <w:t>5</w:t>
      </w:r>
      <w:r w:rsidRPr="00C74A03">
        <w:rPr>
          <w:rFonts w:hint="eastAsia"/>
          <w:b/>
          <w:bCs/>
        </w:rPr>
        <w:t xml:space="preserve">: </w:t>
      </w:r>
      <w:r w:rsidR="009E5294">
        <w:rPr>
          <w:rFonts w:hint="eastAsia"/>
          <w:b/>
          <w:bCs/>
        </w:rPr>
        <w:t>For UE side model</w:t>
      </w:r>
      <w:r w:rsidR="009E5294">
        <w:rPr>
          <w:rFonts w:hint="eastAsia"/>
          <w:b/>
          <w:bCs/>
        </w:rPr>
        <w:t>, t</w:t>
      </w:r>
      <w:r w:rsidRPr="00C74A03">
        <w:rPr>
          <w:rFonts w:hint="eastAsia"/>
          <w:b/>
          <w:bCs/>
        </w:rPr>
        <w:t>he metric is calculated per frequency for L3 cell level prediction</w:t>
      </w:r>
      <w:r>
        <w:rPr>
          <w:rFonts w:hint="eastAsia"/>
          <w:b/>
          <w:bCs/>
        </w:rPr>
        <w:t xml:space="preserve"> i.e. intra-frequency cells should be calculated together.</w:t>
      </w:r>
    </w:p>
    <w:p w14:paraId="0B622656" w14:textId="77777777" w:rsidR="00ED674A" w:rsidRDefault="00ED674A" w:rsidP="00ED674A">
      <w:r w:rsidRPr="008C1E5F">
        <w:rPr>
          <w:rFonts w:hint="eastAsia"/>
        </w:rPr>
        <w:t xml:space="preserve">For </w:t>
      </w:r>
      <w:r>
        <w:rPr>
          <w:rFonts w:hint="eastAsia"/>
        </w:rPr>
        <w:t xml:space="preserve">L3 </w:t>
      </w:r>
      <w:r w:rsidRPr="008C1E5F">
        <w:rPr>
          <w:rFonts w:hint="eastAsia"/>
        </w:rPr>
        <w:t xml:space="preserve">beam level </w:t>
      </w:r>
      <w:r>
        <w:rPr>
          <w:rFonts w:hint="eastAsia"/>
        </w:rPr>
        <w:t xml:space="preserve">prediction, the difference from L3 cell level prediction is the </w:t>
      </w:r>
      <w:r>
        <w:t>granularity</w:t>
      </w:r>
      <w:r>
        <w:rPr>
          <w:rFonts w:hint="eastAsia"/>
        </w:rPr>
        <w:t xml:space="preserve"> of predicted object i.e. per beam instead of per cell. </w:t>
      </w:r>
      <w:r>
        <w:t>So,</w:t>
      </w:r>
      <w:r>
        <w:rPr>
          <w:rFonts w:hint="eastAsia"/>
        </w:rPr>
        <w:t xml:space="preserve"> we think all above proposals are applicable. In </w:t>
      </w:r>
      <w:r>
        <w:t>addition,</w:t>
      </w:r>
      <w:r>
        <w:rPr>
          <w:rFonts w:hint="eastAsia"/>
        </w:rPr>
        <w:t xml:space="preserve"> the metric should be also averaged among beams.</w:t>
      </w:r>
    </w:p>
    <w:p w14:paraId="4F6558BB" w14:textId="77C2CA95" w:rsidR="00ED674A" w:rsidRDefault="00ED674A" w:rsidP="00ED674A">
      <w:pPr>
        <w:rPr>
          <w:b/>
          <w:bCs/>
        </w:rPr>
      </w:pPr>
      <w:r w:rsidRPr="00AF4B9E">
        <w:rPr>
          <w:rFonts w:hint="eastAsia"/>
          <w:b/>
          <w:bCs/>
        </w:rPr>
        <w:t xml:space="preserve">Proposal </w:t>
      </w:r>
      <w:r w:rsidR="009E5294">
        <w:rPr>
          <w:rFonts w:hint="eastAsia"/>
          <w:b/>
          <w:bCs/>
        </w:rPr>
        <w:t>6</w:t>
      </w:r>
      <w:r w:rsidRPr="00AF4B9E">
        <w:rPr>
          <w:rFonts w:hint="eastAsia"/>
          <w:b/>
          <w:bCs/>
        </w:rPr>
        <w:t>: For L3 beam level prediction, L3 RSRP difference should be further averaged among beams.</w:t>
      </w:r>
    </w:p>
    <w:p w14:paraId="080473CE" w14:textId="0EFFBF44" w:rsidR="00C74A03" w:rsidRDefault="00B653E4" w:rsidP="006B3B27">
      <w:r>
        <w:t>F</w:t>
      </w:r>
      <w:r>
        <w:rPr>
          <w:rFonts w:hint="eastAsia"/>
        </w:rPr>
        <w:t xml:space="preserve">or temporal domain case A, it is possible that there are more than one predicted </w:t>
      </w:r>
      <w:r>
        <w:t>measurement</w:t>
      </w:r>
      <w:r>
        <w:rPr>
          <w:rFonts w:hint="eastAsia"/>
        </w:rPr>
        <w:t xml:space="preserve"> results are available in PW. During evaluation phase, 3 kinds of L3 RSRP difference are reported by company:</w:t>
      </w:r>
    </w:p>
    <w:p w14:paraId="5ABE2A81" w14:textId="3911B25C" w:rsidR="00B653E4" w:rsidRPr="009E5294" w:rsidRDefault="00B653E4" w:rsidP="009E5294">
      <w:pPr>
        <w:pStyle w:val="B1"/>
        <w:numPr>
          <w:ilvl w:val="0"/>
          <w:numId w:val="24"/>
        </w:numPr>
        <w:rPr>
          <w:sz w:val="18"/>
          <w:szCs w:val="20"/>
        </w:rPr>
      </w:pPr>
      <w:r w:rsidRPr="009E5294">
        <w:rPr>
          <w:rFonts w:hint="eastAsia"/>
          <w:sz w:val="18"/>
          <w:szCs w:val="20"/>
        </w:rPr>
        <w:t>Type 1: L3 RSRP difference of each predicted measurement result within PW</w:t>
      </w:r>
    </w:p>
    <w:p w14:paraId="6A66A366" w14:textId="102416A0" w:rsidR="00B653E4" w:rsidRPr="009E5294" w:rsidRDefault="00B653E4" w:rsidP="009E5294">
      <w:pPr>
        <w:pStyle w:val="B1"/>
        <w:numPr>
          <w:ilvl w:val="0"/>
          <w:numId w:val="24"/>
        </w:numPr>
        <w:rPr>
          <w:sz w:val="18"/>
          <w:szCs w:val="20"/>
        </w:rPr>
      </w:pPr>
      <w:r w:rsidRPr="009E5294">
        <w:rPr>
          <w:rFonts w:hint="eastAsia"/>
          <w:sz w:val="18"/>
          <w:szCs w:val="20"/>
        </w:rPr>
        <w:t>Type 2: Average L3 RSRP difference of all predicted measurement results within PW</w:t>
      </w:r>
    </w:p>
    <w:p w14:paraId="25EB6B45" w14:textId="0B815C31" w:rsidR="00B653E4" w:rsidRPr="009E5294" w:rsidRDefault="00B653E4" w:rsidP="009E5294">
      <w:pPr>
        <w:pStyle w:val="B1"/>
        <w:numPr>
          <w:ilvl w:val="0"/>
          <w:numId w:val="24"/>
        </w:numPr>
        <w:rPr>
          <w:sz w:val="18"/>
          <w:szCs w:val="20"/>
        </w:rPr>
      </w:pPr>
      <w:r w:rsidRPr="009E5294">
        <w:rPr>
          <w:rFonts w:hint="eastAsia"/>
          <w:sz w:val="18"/>
          <w:szCs w:val="20"/>
        </w:rPr>
        <w:t>Type 3: L3 RSRP difference of last predicted measurement result within PW</w:t>
      </w:r>
    </w:p>
    <w:p w14:paraId="756E63F7" w14:textId="3F2501FD" w:rsidR="000C3600" w:rsidRDefault="00B653E4" w:rsidP="006B3B27">
      <w:r>
        <w:t>Obviously,</w:t>
      </w:r>
      <w:r>
        <w:rPr>
          <w:rFonts w:hint="eastAsia"/>
        </w:rPr>
        <w:t xml:space="preserve"> the outcome among 3 types is different. RAN2 need decide which one should be used for performance monitoring. If more than one type is specified, then UE should be configured which one is required. Our view is that type 2 should be sufficient. The prediction accuracy usually decreases from the 1</w:t>
      </w:r>
      <w:r w:rsidRPr="00B653E4">
        <w:rPr>
          <w:rFonts w:hint="eastAsia"/>
          <w:vertAlign w:val="superscript"/>
        </w:rPr>
        <w:t>st</w:t>
      </w:r>
      <w:r>
        <w:rPr>
          <w:rFonts w:hint="eastAsia"/>
        </w:rPr>
        <w:t xml:space="preserve"> predicted measurement result to the last one in the PW. On the other hand</w:t>
      </w:r>
      <w:r w:rsidR="00622DF0">
        <w:rPr>
          <w:rFonts w:hint="eastAsia"/>
        </w:rPr>
        <w:t>,</w:t>
      </w:r>
      <w:r>
        <w:rPr>
          <w:rFonts w:hint="eastAsia"/>
        </w:rPr>
        <w:t xml:space="preserve"> the tolerance of prediction accuracy also increases </w:t>
      </w:r>
      <w:r w:rsidR="00C779F2">
        <w:t>because</w:t>
      </w:r>
      <w:r>
        <w:rPr>
          <w:rFonts w:hint="eastAsia"/>
        </w:rPr>
        <w:t xml:space="preserve"> UE is getting close to candidate cell</w:t>
      </w:r>
      <w:r w:rsidR="00B83D0B">
        <w:rPr>
          <w:rFonts w:hint="eastAsia"/>
        </w:rPr>
        <w:t xml:space="preserve"> as </w:t>
      </w:r>
      <w:r w:rsidR="00B83D0B">
        <w:t>illustrated</w:t>
      </w:r>
      <w:r w:rsidR="00B83D0B">
        <w:rPr>
          <w:rFonts w:hint="eastAsia"/>
        </w:rPr>
        <w:t xml:space="preserve"> in our contribution </w:t>
      </w:r>
      <w:r w:rsidR="000C3600">
        <w:rPr>
          <w:rFonts w:hint="eastAsia"/>
        </w:rPr>
        <w:t>[2]</w:t>
      </w:r>
      <w:r w:rsidR="00B83D0B">
        <w:rPr>
          <w:rFonts w:hint="eastAsia"/>
        </w:rPr>
        <w:t>.</w:t>
      </w:r>
    </w:p>
    <w:p w14:paraId="16799768" w14:textId="77777777" w:rsidR="000C3600" w:rsidRDefault="000C3600" w:rsidP="00622DF0">
      <w:pPr>
        <w:jc w:val="center"/>
      </w:pPr>
      <w:r w:rsidRPr="00E226EC">
        <w:rPr>
          <w:bCs/>
          <w:noProof/>
        </w:rPr>
        <w:lastRenderedPageBreak/>
        <w:drawing>
          <wp:inline distT="0" distB="0" distL="0" distR="0" wp14:anchorId="7987A972" wp14:editId="6761F4B1">
            <wp:extent cx="4819018" cy="2202779"/>
            <wp:effectExtent l="0" t="0" r="6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27585" cy="2206695"/>
                    </a:xfrm>
                    <a:prstGeom prst="rect">
                      <a:avLst/>
                    </a:prstGeom>
                  </pic:spPr>
                </pic:pic>
              </a:graphicData>
            </a:graphic>
          </wp:inline>
        </w:drawing>
      </w:r>
    </w:p>
    <w:p w14:paraId="3E361282" w14:textId="3AF8F3BC" w:rsidR="000C3600" w:rsidRDefault="000C3600" w:rsidP="000C3600">
      <w:pPr>
        <w:jc w:val="center"/>
      </w:pPr>
      <w:r>
        <w:rPr>
          <w:rFonts w:hint="eastAsia"/>
        </w:rPr>
        <w:t>Figure 3.1-1 Illustration of impact of prediction accuracy to measurement event prediction</w:t>
      </w:r>
    </w:p>
    <w:p w14:paraId="75EF8274" w14:textId="77777777" w:rsidR="009E5294" w:rsidRDefault="009E5294" w:rsidP="009E5294">
      <w:r>
        <w:rPr>
          <w:rFonts w:hint="eastAsia"/>
        </w:rPr>
        <w:t>For temporal domain case B, the PW is usually much smaller than temporal domain case B. Our view is that average L3 RSRP within PW should be sufficient.</w:t>
      </w:r>
    </w:p>
    <w:p w14:paraId="472E1E71" w14:textId="66EEA023" w:rsidR="00B653E4" w:rsidRPr="00622DF0" w:rsidRDefault="00622DF0" w:rsidP="006B3B27">
      <w:pPr>
        <w:rPr>
          <w:b/>
          <w:bCs/>
        </w:rPr>
      </w:pPr>
      <w:r w:rsidRPr="00622DF0">
        <w:rPr>
          <w:rFonts w:hint="eastAsia"/>
          <w:b/>
          <w:bCs/>
        </w:rPr>
        <w:t xml:space="preserve">Proposal </w:t>
      </w:r>
      <w:r w:rsidR="009E5294">
        <w:rPr>
          <w:rFonts w:hint="eastAsia"/>
          <w:b/>
          <w:bCs/>
        </w:rPr>
        <w:t>7</w:t>
      </w:r>
      <w:r w:rsidRPr="00622DF0">
        <w:rPr>
          <w:rFonts w:hint="eastAsia"/>
          <w:b/>
          <w:bCs/>
        </w:rPr>
        <w:t>: For temporal domain case A</w:t>
      </w:r>
      <w:r w:rsidR="009E5294">
        <w:rPr>
          <w:rFonts w:hint="eastAsia"/>
          <w:b/>
          <w:bCs/>
        </w:rPr>
        <w:t xml:space="preserve"> and case B</w:t>
      </w:r>
      <w:r w:rsidRPr="00622DF0">
        <w:rPr>
          <w:rFonts w:hint="eastAsia"/>
          <w:b/>
          <w:bCs/>
        </w:rPr>
        <w:t>, average L3 RSRP</w:t>
      </w:r>
      <w:r w:rsidR="00C779F2">
        <w:rPr>
          <w:rFonts w:hint="eastAsia"/>
          <w:b/>
          <w:bCs/>
        </w:rPr>
        <w:t xml:space="preserve"> difference</w:t>
      </w:r>
      <w:r w:rsidRPr="00622DF0">
        <w:rPr>
          <w:rFonts w:hint="eastAsia"/>
          <w:b/>
          <w:bCs/>
        </w:rPr>
        <w:t xml:space="preserve"> within PW is monitoring metric</w:t>
      </w:r>
    </w:p>
    <w:p w14:paraId="7A52473F" w14:textId="2F81A66A" w:rsidR="00C779F2" w:rsidRDefault="00C779F2" w:rsidP="006B3B27">
      <w:r>
        <w:rPr>
          <w:rFonts w:hint="eastAsia"/>
        </w:rPr>
        <w:t>For all above cases, the calculated L3 RSRP difference should be further averaged within configured monitoring duration.</w:t>
      </w:r>
    </w:p>
    <w:p w14:paraId="17670306" w14:textId="020A7FDC" w:rsidR="00C779F2" w:rsidRDefault="00C779F2" w:rsidP="006B3B27">
      <w:pPr>
        <w:rPr>
          <w:b/>
          <w:bCs/>
        </w:rPr>
      </w:pPr>
      <w:r w:rsidRPr="00C779F2">
        <w:rPr>
          <w:rFonts w:hint="eastAsia"/>
          <w:b/>
          <w:bCs/>
        </w:rPr>
        <w:t xml:space="preserve">Proposal </w:t>
      </w:r>
      <w:r w:rsidR="009E5294">
        <w:rPr>
          <w:rFonts w:hint="eastAsia"/>
          <w:b/>
          <w:bCs/>
        </w:rPr>
        <w:t>8</w:t>
      </w:r>
      <w:r w:rsidRPr="00C779F2">
        <w:rPr>
          <w:rFonts w:hint="eastAsia"/>
          <w:b/>
          <w:bCs/>
        </w:rPr>
        <w:t xml:space="preserve">: L3 RSRP difference should be </w:t>
      </w:r>
      <w:r w:rsidR="00DB610D">
        <w:rPr>
          <w:rFonts w:hint="eastAsia"/>
          <w:b/>
          <w:bCs/>
        </w:rPr>
        <w:t>further</w:t>
      </w:r>
      <w:r w:rsidR="00DB610D" w:rsidRPr="00C779F2">
        <w:rPr>
          <w:rFonts w:hint="eastAsia"/>
          <w:b/>
          <w:bCs/>
        </w:rPr>
        <w:t xml:space="preserve"> </w:t>
      </w:r>
      <w:r w:rsidRPr="00C779F2">
        <w:rPr>
          <w:rFonts w:hint="eastAsia"/>
          <w:b/>
          <w:bCs/>
        </w:rPr>
        <w:t xml:space="preserve">averaged within configured monitoring duration </w:t>
      </w:r>
    </w:p>
    <w:p w14:paraId="3CC4C756" w14:textId="33121388" w:rsidR="00845017" w:rsidRDefault="00845017" w:rsidP="00845017">
      <w:r>
        <w:rPr>
          <w:rFonts w:hint="eastAsia"/>
        </w:rPr>
        <w:t xml:space="preserve">For measurement event prediction, the first issue is what metric need be monitored? For indirect prediction methodology, prediction accuracy can already reflect the performance of the model. For direct prediction methodology, intermediate KPI i.e. F1 score and/or its components can reflect performance of the model. But it is bit tricky for UE to calculate F1 score. </w:t>
      </w:r>
      <w:r>
        <w:t>D</w:t>
      </w:r>
      <w:r>
        <w:rPr>
          <w:rFonts w:hint="eastAsia"/>
        </w:rPr>
        <w:t xml:space="preserve">uring </w:t>
      </w:r>
      <w:r w:rsidR="009E5294">
        <w:rPr>
          <w:rFonts w:hint="eastAsia"/>
        </w:rPr>
        <w:t>simulation</w:t>
      </w:r>
      <w:r>
        <w:rPr>
          <w:rFonts w:hint="eastAsia"/>
        </w:rPr>
        <w:t xml:space="preserve"> the ground truth is gathered via legacy HO procedure in advance. </w:t>
      </w:r>
      <w:r>
        <w:t>I</w:t>
      </w:r>
      <w:r>
        <w:rPr>
          <w:rFonts w:hint="eastAsia"/>
        </w:rPr>
        <w:t>n field deployment UE may not be able to know anything about ground truth. For example, for temporal domain case A, handover may be triggered based on predicted measurement event before a real measurement event is triggered. For</w:t>
      </w:r>
      <w:r w:rsidR="000A6777">
        <w:rPr>
          <w:rFonts w:hint="eastAsia"/>
        </w:rPr>
        <w:t xml:space="preserve"> measurement event prediction based on</w:t>
      </w:r>
      <w:r>
        <w:rPr>
          <w:rFonts w:hint="eastAsia"/>
        </w:rPr>
        <w:t xml:space="preserve"> temporal domain case B</w:t>
      </w:r>
      <w:r w:rsidR="000A6777">
        <w:rPr>
          <w:rFonts w:hint="eastAsia"/>
        </w:rPr>
        <w:t>, spatial domain prediction</w:t>
      </w:r>
      <w:r w:rsidR="009E5294">
        <w:rPr>
          <w:rFonts w:hint="eastAsia"/>
        </w:rPr>
        <w:t xml:space="preserve"> and</w:t>
      </w:r>
      <w:r w:rsidR="000A6777">
        <w:rPr>
          <w:rFonts w:hint="eastAsia"/>
        </w:rPr>
        <w:t xml:space="preserve"> </w:t>
      </w:r>
      <w:r>
        <w:rPr>
          <w:rFonts w:hint="eastAsia"/>
        </w:rPr>
        <w:t>frequency domain prediction</w:t>
      </w:r>
      <w:r w:rsidR="000A6777">
        <w:rPr>
          <w:rFonts w:hint="eastAsia"/>
        </w:rPr>
        <w:t>,</w:t>
      </w:r>
      <w:r>
        <w:rPr>
          <w:rFonts w:hint="eastAsia"/>
        </w:rPr>
        <w:t xml:space="preserve"> a good model is expected to predict a measurement event closely around a ground truth measurement event. </w:t>
      </w:r>
      <w:r w:rsidR="009E5294">
        <w:rPr>
          <w:rFonts w:hint="eastAsia"/>
        </w:rPr>
        <w:t>On the other hand,</w:t>
      </w:r>
      <w:r w:rsidR="000A6777">
        <w:rPr>
          <w:rFonts w:hint="eastAsia"/>
        </w:rPr>
        <w:t xml:space="preserve"> the preparation phase between report</w:t>
      </w:r>
      <w:r w:rsidR="00CE5CCD">
        <w:rPr>
          <w:rFonts w:hint="eastAsia"/>
        </w:rPr>
        <w:t xml:space="preserve">ing </w:t>
      </w:r>
      <w:proofErr w:type="spellStart"/>
      <w:r w:rsidR="00CE5CCD" w:rsidRPr="009E5294">
        <w:rPr>
          <w:i/>
          <w:iCs/>
        </w:rPr>
        <w:t>measurement</w:t>
      </w:r>
      <w:r w:rsidR="00CE5CCD" w:rsidRPr="009E5294">
        <w:rPr>
          <w:rFonts w:hint="eastAsia"/>
          <w:i/>
          <w:iCs/>
        </w:rPr>
        <w:t>Report</w:t>
      </w:r>
      <w:proofErr w:type="spellEnd"/>
      <w:r w:rsidR="00CE5CCD">
        <w:rPr>
          <w:rFonts w:hint="eastAsia"/>
        </w:rPr>
        <w:t xml:space="preserve"> message and handover execution is such short (40~50ms) it is likely that handover command is received before a ground truth measurement event is observed.</w:t>
      </w:r>
    </w:p>
    <w:p w14:paraId="64200B73" w14:textId="58878113" w:rsidR="00845017" w:rsidRPr="001E5EC8" w:rsidRDefault="00845017" w:rsidP="00845017">
      <w:pPr>
        <w:rPr>
          <w:b/>
          <w:bCs/>
        </w:rPr>
      </w:pPr>
      <w:r w:rsidRPr="001E5EC8">
        <w:rPr>
          <w:b/>
          <w:bCs/>
        </w:rPr>
        <w:t xml:space="preserve">Observation </w:t>
      </w:r>
      <w:r w:rsidR="00561F37">
        <w:rPr>
          <w:rFonts w:hint="eastAsia"/>
          <w:b/>
          <w:bCs/>
        </w:rPr>
        <w:t>2</w:t>
      </w:r>
      <w:r w:rsidRPr="001E5EC8">
        <w:rPr>
          <w:b/>
          <w:bCs/>
        </w:rPr>
        <w:t>: For measurement event prediction, it is possible that ground truth measurement event will never happen during monitoring.</w:t>
      </w:r>
    </w:p>
    <w:p w14:paraId="6BFE0371" w14:textId="77777777" w:rsidR="00845017" w:rsidRDefault="00845017" w:rsidP="00845017">
      <w:r>
        <w:rPr>
          <w:rFonts w:hint="eastAsia"/>
        </w:rPr>
        <w:t>One alternative for monitoring F1 score is to monitor system level performance e.g. HO failure rate. It means UE need collect handover history across serving cells. The detail can be studied by RAN2.</w:t>
      </w:r>
    </w:p>
    <w:p w14:paraId="0AD6E523" w14:textId="03399B87" w:rsidR="00845017" w:rsidRPr="001E5EC8" w:rsidRDefault="00845017" w:rsidP="00845017">
      <w:pPr>
        <w:rPr>
          <w:b/>
          <w:bCs/>
        </w:rPr>
      </w:pPr>
      <w:r w:rsidRPr="001E5EC8">
        <w:rPr>
          <w:b/>
          <w:bCs/>
        </w:rPr>
        <w:t xml:space="preserve">Proposal </w:t>
      </w:r>
      <w:r w:rsidR="009E5294">
        <w:rPr>
          <w:rFonts w:hint="eastAsia"/>
          <w:b/>
          <w:bCs/>
        </w:rPr>
        <w:t>9</w:t>
      </w:r>
      <w:r w:rsidRPr="001E5EC8">
        <w:rPr>
          <w:b/>
          <w:bCs/>
        </w:rPr>
        <w:t>: For measurement event monitoring, RAN2 need discuss whether intermediate metric e.g. F1 score or system level KPI e.g. HO failure rate should be monitored</w:t>
      </w:r>
    </w:p>
    <w:p w14:paraId="24464822" w14:textId="43DF490F" w:rsidR="005A434F" w:rsidRPr="00845017" w:rsidRDefault="00845017" w:rsidP="006B3B27">
      <w:pPr>
        <w:rPr>
          <w:b/>
          <w:bCs/>
        </w:rPr>
      </w:pPr>
      <w:r w:rsidRPr="001E5EC8">
        <w:rPr>
          <w:b/>
          <w:bCs/>
        </w:rPr>
        <w:t xml:space="preserve">Proposal </w:t>
      </w:r>
      <w:r w:rsidR="00561F37">
        <w:rPr>
          <w:rFonts w:hint="eastAsia"/>
          <w:b/>
          <w:bCs/>
        </w:rPr>
        <w:t>1</w:t>
      </w:r>
      <w:r w:rsidR="009E5294">
        <w:rPr>
          <w:rFonts w:hint="eastAsia"/>
          <w:b/>
          <w:bCs/>
        </w:rPr>
        <w:t>0</w:t>
      </w:r>
      <w:r w:rsidRPr="001E5EC8">
        <w:rPr>
          <w:b/>
          <w:bCs/>
        </w:rPr>
        <w:t>: If system level KPI is monitored, monitoring KPI across serving cells need be studied</w:t>
      </w:r>
    </w:p>
    <w:p w14:paraId="7C7AFD5F" w14:textId="79197E70" w:rsidR="0090714A" w:rsidRDefault="0090714A" w:rsidP="0090714A">
      <w:pPr>
        <w:pStyle w:val="1"/>
      </w:pPr>
      <w:r>
        <w:rPr>
          <w:rFonts w:hint="eastAsia"/>
        </w:rPr>
        <w:t>Network sided model</w:t>
      </w:r>
    </w:p>
    <w:p w14:paraId="04C4D528" w14:textId="146C4114" w:rsidR="0090714A" w:rsidRDefault="00071230" w:rsidP="0090714A">
      <w:r>
        <w:rPr>
          <w:rFonts w:hint="eastAsia"/>
        </w:rPr>
        <w:t xml:space="preserve">RAN2 achieved </w:t>
      </w:r>
      <w:r>
        <w:t>following</w:t>
      </w:r>
      <w:r>
        <w:rPr>
          <w:rFonts w:hint="eastAsia"/>
        </w:rPr>
        <w:t xml:space="preserve"> agreement on performance monitoring for network sided model:</w:t>
      </w:r>
    </w:p>
    <w:p w14:paraId="462F3334" w14:textId="77777777" w:rsidR="00071230" w:rsidRDefault="00071230" w:rsidP="00071230">
      <w:r>
        <w:rPr>
          <w:noProof/>
        </w:rPr>
        <w:lastRenderedPageBreak/>
        <mc:AlternateContent>
          <mc:Choice Requires="wps">
            <w:drawing>
              <wp:inline distT="0" distB="0" distL="0" distR="0" wp14:anchorId="1BCC231E" wp14:editId="016BE57B">
                <wp:extent cx="6171116" cy="1404620"/>
                <wp:effectExtent l="0" t="0" r="20320" b="13970"/>
                <wp:docPr id="54906157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1116" cy="1404620"/>
                        </a:xfrm>
                        <a:prstGeom prst="rect">
                          <a:avLst/>
                        </a:prstGeom>
                        <a:solidFill>
                          <a:srgbClr val="FFFFFF"/>
                        </a:solidFill>
                        <a:ln w="9525">
                          <a:solidFill>
                            <a:srgbClr val="000000"/>
                          </a:solidFill>
                          <a:miter lim="800000"/>
                          <a:headEnd/>
                          <a:tailEnd/>
                        </a:ln>
                      </wps:spPr>
                      <wps:txbx>
                        <w:txbxContent>
                          <w:p w14:paraId="2C44282E" w14:textId="280594E2" w:rsidR="00071230" w:rsidRDefault="00071230" w:rsidP="00071230">
                            <w:r>
                              <w:rPr>
                                <w:rFonts w:hint="eastAsia"/>
                              </w:rPr>
                              <w:t>RAN2#125bis:</w:t>
                            </w:r>
                          </w:p>
                          <w:p w14:paraId="2F79D6D1" w14:textId="417EE77C" w:rsidR="00071230" w:rsidRDefault="00FF5730" w:rsidP="00071230">
                            <w:r>
                              <w:rPr>
                                <w:rFonts w:hint="eastAsia"/>
                              </w:rPr>
                              <w:t>1,</w:t>
                            </w:r>
                            <w:bookmarkStart w:id="0" w:name="_Hlk196233755"/>
                            <w:r>
                              <w:rPr>
                                <w:rFonts w:hint="eastAsia"/>
                              </w:rPr>
                              <w:t xml:space="preserve"> </w:t>
                            </w:r>
                            <w:r w:rsidR="00071230">
                              <w:t xml:space="preserve">RAN2 confirms that UE will not be informed about any </w:t>
                            </w:r>
                            <w:proofErr w:type="spellStart"/>
                            <w:r w:rsidR="00071230">
                              <w:t>gNB</w:t>
                            </w:r>
                            <w:proofErr w:type="spellEnd"/>
                            <w:r w:rsidR="00071230">
                              <w:t>/LMF-sided model/functionality management decision (e.g., selection, (de)activation, switching, fallback, etc.)</w:t>
                            </w:r>
                            <w:bookmarkEnd w:id="0"/>
                          </w:p>
                          <w:p w14:paraId="5BF3B808" w14:textId="5D190F7C" w:rsidR="00071230" w:rsidRDefault="00FF5730" w:rsidP="00071230">
                            <w:r>
                              <w:rPr>
                                <w:rFonts w:hint="eastAsia"/>
                              </w:rPr>
                              <w:t xml:space="preserve">2, </w:t>
                            </w:r>
                            <w:r w:rsidR="00071230">
                              <w:t xml:space="preserve">RAN2 confirms that UE will not be involved in any </w:t>
                            </w:r>
                            <w:proofErr w:type="spellStart"/>
                            <w:r w:rsidR="00071230">
                              <w:t>gNB</w:t>
                            </w:r>
                            <w:proofErr w:type="spellEnd"/>
                            <w:r w:rsidR="00071230">
                              <w:t>/LMF-sided model/functionality management decision making (e.g., selection, (de)activation, switching, fallback, etc.), except being configured to provide the required measurement/data.</w:t>
                            </w:r>
                          </w:p>
                          <w:p w14:paraId="79BEA990" w14:textId="77777777" w:rsidR="00071230" w:rsidRDefault="00071230" w:rsidP="00071230"/>
                          <w:p w14:paraId="6E4AC48A" w14:textId="4C3A2A42" w:rsidR="00071230" w:rsidRDefault="00071230" w:rsidP="00071230">
                            <w:r>
                              <w:rPr>
                                <w:rFonts w:hint="eastAsia"/>
                              </w:rPr>
                              <w:t>RAN2#126:</w:t>
                            </w:r>
                          </w:p>
                          <w:p w14:paraId="75A7E9E2" w14:textId="2A8B53F3" w:rsidR="00071230" w:rsidRDefault="00FF5730" w:rsidP="00071230">
                            <w:r>
                              <w:rPr>
                                <w:rFonts w:hint="eastAsia"/>
                              </w:rPr>
                              <w:t xml:space="preserve">3, </w:t>
                            </w:r>
                            <w:r w:rsidR="00071230" w:rsidRPr="00071230">
                              <w:t xml:space="preserve">The </w:t>
                            </w:r>
                            <w:proofErr w:type="spellStart"/>
                            <w:r w:rsidR="00071230" w:rsidRPr="00071230">
                              <w:t>gNB</w:t>
                            </w:r>
                            <w:proofErr w:type="spellEnd"/>
                            <w:r w:rsidR="00071230" w:rsidRPr="00071230">
                              <w:t xml:space="preserve"> is responsible for monitoring its own performance.  RAN2 will work on RAN2 specifications enhancements associated to </w:t>
                            </w:r>
                            <w:proofErr w:type="spellStart"/>
                            <w:r w:rsidR="00071230" w:rsidRPr="00071230">
                              <w:t>gNB</w:t>
                            </w:r>
                            <w:proofErr w:type="spellEnd"/>
                            <w:r w:rsidR="00071230" w:rsidRPr="00071230">
                              <w:t>-side model monitoring, only based on RAN1 inputs, if any</w:t>
                            </w:r>
                          </w:p>
                        </w:txbxContent>
                      </wps:txbx>
                      <wps:bodyPr rot="0" vert="horz" wrap="square" lIns="91440" tIns="45720" rIns="91440" bIns="45720" anchor="t" anchorCtr="0">
                        <a:spAutoFit/>
                      </wps:bodyPr>
                    </wps:wsp>
                  </a:graphicData>
                </a:graphic>
              </wp:inline>
            </w:drawing>
          </mc:Choice>
          <mc:Fallback>
            <w:pict>
              <v:shape w14:anchorId="1BCC231E" id="_x0000_s1029" type="#_x0000_t202" style="width:48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">
                <v:textbox style="mso-fit-shape-to-text:t">
                  <w:txbxContent>
                    <w:p w14:paraId="2C44282E" w14:textId="280594E2" w:rsidR="00071230" w:rsidRDefault="00071230" w:rsidP="00071230">
                      <w:r>
                        <w:rPr>
                          <w:rFonts w:hint="eastAsia"/>
                        </w:rPr>
                        <w:t>RAN2#125bis:</w:t>
                      </w:r>
                    </w:p>
                    <w:p w14:paraId="2F79D6D1" w14:textId="417EE77C" w:rsidR="00071230" w:rsidRDefault="00FF5730" w:rsidP="00071230">
                      <w:r>
                        <w:rPr>
                          <w:rFonts w:hint="eastAsia"/>
                        </w:rPr>
                        <w:t>1,</w:t>
                      </w:r>
                      <w:bookmarkStart w:id="82" w:name="_Hlk196233755"/>
                      <w:r>
                        <w:rPr>
                          <w:rFonts w:hint="eastAsia"/>
                        </w:rPr>
                        <w:t xml:space="preserve"> </w:t>
                      </w:r>
                      <w:r w:rsidR="00071230">
                        <w:t>RAN2 confirms that UE will not be informed about any gNB/LMF-sided model/functionality management decision (e.g., selection, (de)activation, switching, fallback, etc.)</w:t>
                      </w:r>
                      <w:bookmarkEnd w:id="82"/>
                    </w:p>
                    <w:p w14:paraId="5BF3B808" w14:textId="5D190F7C" w:rsidR="00071230" w:rsidRDefault="00FF5730" w:rsidP="00071230">
                      <w:r>
                        <w:rPr>
                          <w:rFonts w:hint="eastAsia"/>
                        </w:rPr>
                        <w:t xml:space="preserve">2, </w:t>
                      </w:r>
                      <w:r w:rsidR="00071230">
                        <w:t>RAN2 confirms that UE will not be involved in any gNB/LMF-sided model/functionality management decision making (e.g., selection, (de)activation, switching, fallback, etc.), except being configured to provide the required measurement/data.</w:t>
                      </w:r>
                    </w:p>
                    <w:p w14:paraId="79BEA990" w14:textId="77777777" w:rsidR="00071230" w:rsidRDefault="00071230" w:rsidP="00071230"/>
                    <w:p w14:paraId="6E4AC48A" w14:textId="4C3A2A42" w:rsidR="00071230" w:rsidRDefault="00071230" w:rsidP="00071230">
                      <w:r>
                        <w:rPr>
                          <w:rFonts w:hint="eastAsia"/>
                        </w:rPr>
                        <w:t>RAN2#126:</w:t>
                      </w:r>
                    </w:p>
                    <w:p w14:paraId="75A7E9E2" w14:textId="2A8B53F3" w:rsidR="00071230" w:rsidRDefault="00FF5730" w:rsidP="00071230">
                      <w:r>
                        <w:rPr>
                          <w:rFonts w:hint="eastAsia"/>
                        </w:rPr>
                        <w:t xml:space="preserve">3, </w:t>
                      </w:r>
                      <w:r w:rsidR="00071230" w:rsidRPr="00071230">
                        <w:t>The gNB is responsible for monitoring its own performance.  RAN2 will work on RAN2 specifications enhancements associated to gNB-side model monitoring, only based on RAN1 inputs, if any</w:t>
                      </w:r>
                    </w:p>
                  </w:txbxContent>
                </v:textbox>
                <w10:anchorlock/>
              </v:shape>
            </w:pict>
          </mc:Fallback>
        </mc:AlternateContent>
      </w:r>
    </w:p>
    <w:p w14:paraId="37705E45" w14:textId="033EC118" w:rsidR="00071230" w:rsidRDefault="00FF5730" w:rsidP="00FF5730">
      <w:pPr>
        <w:jc w:val="center"/>
      </w:pPr>
      <w:r>
        <w:t>T</w:t>
      </w:r>
      <w:r>
        <w:rPr>
          <w:rFonts w:hint="eastAsia"/>
        </w:rPr>
        <w:t xml:space="preserve">able </w:t>
      </w:r>
      <w:r w:rsidR="00675D5F">
        <w:rPr>
          <w:rFonts w:hint="eastAsia"/>
        </w:rPr>
        <w:t>3</w:t>
      </w:r>
      <w:r>
        <w:rPr>
          <w:rFonts w:hint="eastAsia"/>
        </w:rPr>
        <w:t>-1 Agreement on performance monitoring of network sided model for BM use case</w:t>
      </w:r>
    </w:p>
    <w:p w14:paraId="71C605D9" w14:textId="27CA25C7" w:rsidR="00FF5730" w:rsidRDefault="00770C84" w:rsidP="0090714A">
      <w:r>
        <w:rPr>
          <w:rFonts w:hint="eastAsia"/>
        </w:rPr>
        <w:t>T</w:t>
      </w:r>
      <w:r w:rsidR="00FF5730">
        <w:t>hese 3 agreements</w:t>
      </w:r>
      <w:r w:rsidR="00FF5730">
        <w:rPr>
          <w:rFonts w:hint="eastAsia"/>
        </w:rPr>
        <w:t xml:space="preserve"> (apart from aspect </w:t>
      </w:r>
      <w:r w:rsidR="00FF5730">
        <w:t>specific</w:t>
      </w:r>
      <w:r w:rsidR="00FF5730">
        <w:rPr>
          <w:rFonts w:hint="eastAsia"/>
        </w:rPr>
        <w:t xml:space="preserve"> to RAN1 use case) is general principle, which is also applicable for AI mobility use case.</w:t>
      </w:r>
    </w:p>
    <w:p w14:paraId="4A3676C1" w14:textId="35CA180F" w:rsidR="00FF5730" w:rsidRPr="00F9479C" w:rsidRDefault="00FF5730" w:rsidP="0090714A">
      <w:pPr>
        <w:rPr>
          <w:b/>
          <w:bCs/>
        </w:rPr>
      </w:pPr>
      <w:r w:rsidRPr="00F9479C">
        <w:rPr>
          <w:rFonts w:hint="eastAsia"/>
          <w:b/>
          <w:bCs/>
        </w:rPr>
        <w:t xml:space="preserve">Proposal </w:t>
      </w:r>
      <w:r w:rsidR="00675D5F">
        <w:rPr>
          <w:rFonts w:hint="eastAsia"/>
          <w:b/>
          <w:bCs/>
        </w:rPr>
        <w:t>1</w:t>
      </w:r>
      <w:r w:rsidR="00720E87">
        <w:rPr>
          <w:rFonts w:hint="eastAsia"/>
          <w:b/>
          <w:bCs/>
        </w:rPr>
        <w:t>1</w:t>
      </w:r>
      <w:r w:rsidRPr="00F9479C">
        <w:rPr>
          <w:rFonts w:hint="eastAsia"/>
          <w:b/>
          <w:bCs/>
        </w:rPr>
        <w:t xml:space="preserve">: </w:t>
      </w:r>
      <w:r w:rsidRPr="00F9479C">
        <w:rPr>
          <w:b/>
          <w:bCs/>
        </w:rPr>
        <w:t xml:space="preserve">RAN2 confirms that UE will not be informed about any </w:t>
      </w:r>
      <w:r w:rsidRPr="00F9479C">
        <w:rPr>
          <w:rFonts w:hint="eastAsia"/>
          <w:b/>
          <w:bCs/>
        </w:rPr>
        <w:t>network</w:t>
      </w:r>
      <w:r w:rsidRPr="00F9479C">
        <w:rPr>
          <w:b/>
          <w:bCs/>
        </w:rPr>
        <w:t>-sided functionality management decision (e.g., selection, (de)activation, switching, fallback, etc.)</w:t>
      </w:r>
      <w:r w:rsidR="00FB1B73" w:rsidRPr="00F9479C">
        <w:rPr>
          <w:rFonts w:hint="eastAsia"/>
          <w:b/>
          <w:bCs/>
        </w:rPr>
        <w:t xml:space="preserve"> for AI mobility use case</w:t>
      </w:r>
      <w:r w:rsidR="00A8184E" w:rsidRPr="00F9479C">
        <w:rPr>
          <w:rFonts w:hint="eastAsia"/>
          <w:b/>
          <w:bCs/>
        </w:rPr>
        <w:t xml:space="preserve"> </w:t>
      </w:r>
      <w:r w:rsidR="00A8184E" w:rsidRPr="00F9479C">
        <w:rPr>
          <w:b/>
          <w:bCs/>
        </w:rPr>
        <w:t xml:space="preserve">except being configured to provide the required </w:t>
      </w:r>
      <w:r w:rsidR="00A5043A" w:rsidRPr="00F9479C">
        <w:rPr>
          <w:rFonts w:hint="eastAsia"/>
          <w:b/>
          <w:bCs/>
        </w:rPr>
        <w:t xml:space="preserve">ground truth </w:t>
      </w:r>
      <w:r w:rsidR="00A8184E" w:rsidRPr="00F9479C">
        <w:rPr>
          <w:b/>
          <w:bCs/>
        </w:rPr>
        <w:t>measurement</w:t>
      </w:r>
      <w:r w:rsidR="00A8184E" w:rsidRPr="00F9479C">
        <w:rPr>
          <w:rFonts w:hint="eastAsia"/>
          <w:b/>
          <w:bCs/>
        </w:rPr>
        <w:t xml:space="preserve"> result(s)</w:t>
      </w:r>
    </w:p>
    <w:p w14:paraId="5A031265" w14:textId="03F6DDD6" w:rsidR="00FB1B73" w:rsidRPr="00F9479C" w:rsidRDefault="00A8184E" w:rsidP="0090714A">
      <w:pPr>
        <w:rPr>
          <w:b/>
          <w:bCs/>
        </w:rPr>
      </w:pPr>
      <w:r w:rsidRPr="00F9479C">
        <w:rPr>
          <w:rFonts w:hint="eastAsia"/>
          <w:b/>
          <w:bCs/>
        </w:rPr>
        <w:t xml:space="preserve">Proposal </w:t>
      </w:r>
      <w:r w:rsidR="00675D5F">
        <w:rPr>
          <w:rFonts w:hint="eastAsia"/>
          <w:b/>
          <w:bCs/>
        </w:rPr>
        <w:t>1</w:t>
      </w:r>
      <w:r w:rsidR="00720E87">
        <w:rPr>
          <w:rFonts w:hint="eastAsia"/>
          <w:b/>
          <w:bCs/>
        </w:rPr>
        <w:t>2</w:t>
      </w:r>
      <w:r w:rsidRPr="00F9479C">
        <w:rPr>
          <w:rFonts w:hint="eastAsia"/>
          <w:b/>
          <w:bCs/>
        </w:rPr>
        <w:t xml:space="preserve">: </w:t>
      </w:r>
      <w:r w:rsidR="006054E7" w:rsidRPr="00F9479C">
        <w:rPr>
          <w:b/>
          <w:bCs/>
        </w:rPr>
        <w:t xml:space="preserve">The </w:t>
      </w:r>
      <w:proofErr w:type="spellStart"/>
      <w:r w:rsidR="006054E7" w:rsidRPr="00F9479C">
        <w:rPr>
          <w:b/>
          <w:bCs/>
        </w:rPr>
        <w:t>gNB</w:t>
      </w:r>
      <w:proofErr w:type="spellEnd"/>
      <w:r w:rsidR="006054E7" w:rsidRPr="00F9479C">
        <w:rPr>
          <w:b/>
          <w:bCs/>
        </w:rPr>
        <w:t xml:space="preserve"> is responsible for monitoring its own performance</w:t>
      </w:r>
    </w:p>
    <w:p w14:paraId="3A076028" w14:textId="503548C1" w:rsidR="006054E7" w:rsidRDefault="00F91F72" w:rsidP="0090714A">
      <w:r>
        <w:rPr>
          <w:rFonts w:hint="eastAsia"/>
        </w:rPr>
        <w:t>For L3 cell level result prediction, ground truth measurement result means legacy L3 filtered cell level measurement result. For L3 beam level result prediction, ground truth measurement result means legacy L3 filtered beam level measurement result.</w:t>
      </w:r>
      <w:r w:rsidR="00190E55">
        <w:rPr>
          <w:rFonts w:hint="eastAsia"/>
        </w:rPr>
        <w:t xml:space="preserve"> Those ground truth measurement result is necessary for temporal domain case B, and spatial domain prediction, but not for temporal domain case A and frequency domain prediction since UE can anyway be configured to report it by </w:t>
      </w:r>
      <w:r w:rsidR="00190E55">
        <w:t>legacy</w:t>
      </w:r>
      <w:r w:rsidR="00190E55">
        <w:rPr>
          <w:rFonts w:hint="eastAsia"/>
        </w:rPr>
        <w:t xml:space="preserve"> procedure.</w:t>
      </w:r>
    </w:p>
    <w:p w14:paraId="225FFEE4" w14:textId="0E8B7E5E" w:rsidR="00190E55" w:rsidRPr="00190E55" w:rsidRDefault="00190E55" w:rsidP="0090714A">
      <w:r w:rsidRPr="00771C6D">
        <w:rPr>
          <w:rFonts w:hint="eastAsia"/>
          <w:b/>
          <w:bCs/>
        </w:rPr>
        <w:t>Observation 3: For temporal domain case A</w:t>
      </w:r>
      <w:r>
        <w:rPr>
          <w:rFonts w:hint="eastAsia"/>
          <w:b/>
          <w:bCs/>
        </w:rPr>
        <w:t xml:space="preserve"> and inter-frequency prediction</w:t>
      </w:r>
      <w:r w:rsidRPr="00771C6D">
        <w:rPr>
          <w:rFonts w:hint="eastAsia"/>
          <w:b/>
          <w:bCs/>
        </w:rPr>
        <w:t>, no spec impact is foreseen to monitor performance for network sided model</w:t>
      </w:r>
    </w:p>
    <w:p w14:paraId="6CCA5C55" w14:textId="4DE05480" w:rsidR="00ED674A" w:rsidRPr="00AF5468" w:rsidRDefault="00F91F72" w:rsidP="0090714A">
      <w:pPr>
        <w:rPr>
          <w:b/>
          <w:bCs/>
        </w:rPr>
      </w:pPr>
      <w:r w:rsidRPr="004E2254">
        <w:rPr>
          <w:rFonts w:hint="eastAsia"/>
          <w:b/>
          <w:bCs/>
        </w:rPr>
        <w:t>Proposal</w:t>
      </w:r>
      <w:r w:rsidR="00720E87">
        <w:rPr>
          <w:rFonts w:hint="eastAsia"/>
          <w:b/>
          <w:bCs/>
        </w:rPr>
        <w:t xml:space="preserve"> </w:t>
      </w:r>
      <w:r w:rsidR="00675D5F">
        <w:rPr>
          <w:rFonts w:hint="eastAsia"/>
          <w:b/>
          <w:bCs/>
        </w:rPr>
        <w:t>1</w:t>
      </w:r>
      <w:r w:rsidR="00720E87">
        <w:rPr>
          <w:rFonts w:hint="eastAsia"/>
          <w:b/>
          <w:bCs/>
        </w:rPr>
        <w:t>3</w:t>
      </w:r>
      <w:r w:rsidRPr="004E2254">
        <w:rPr>
          <w:rFonts w:hint="eastAsia"/>
          <w:b/>
          <w:bCs/>
        </w:rPr>
        <w:t xml:space="preserve">: UE </w:t>
      </w:r>
      <w:r w:rsidR="00190E55">
        <w:rPr>
          <w:rFonts w:hint="eastAsia"/>
          <w:b/>
          <w:bCs/>
        </w:rPr>
        <w:t>could be configured to</w:t>
      </w:r>
      <w:r w:rsidR="00190E55" w:rsidRPr="004E2254">
        <w:rPr>
          <w:rFonts w:hint="eastAsia"/>
          <w:b/>
          <w:bCs/>
        </w:rPr>
        <w:t xml:space="preserve"> </w:t>
      </w:r>
      <w:r w:rsidRPr="004E2254">
        <w:rPr>
          <w:rFonts w:hint="eastAsia"/>
          <w:b/>
          <w:bCs/>
        </w:rPr>
        <w:t xml:space="preserve">report </w:t>
      </w:r>
      <w:r w:rsidR="00190E55">
        <w:rPr>
          <w:rFonts w:hint="eastAsia"/>
          <w:b/>
          <w:bCs/>
        </w:rPr>
        <w:t>actual</w:t>
      </w:r>
      <w:r w:rsidR="00190E55" w:rsidRPr="004E2254">
        <w:rPr>
          <w:rFonts w:hint="eastAsia"/>
          <w:b/>
          <w:bCs/>
        </w:rPr>
        <w:t xml:space="preserve"> </w:t>
      </w:r>
      <w:r w:rsidRPr="004E2254">
        <w:rPr>
          <w:rFonts w:hint="eastAsia"/>
          <w:b/>
          <w:bCs/>
        </w:rPr>
        <w:t xml:space="preserve">L3 filtered cell or </w:t>
      </w:r>
      <w:r w:rsidR="007A610E">
        <w:rPr>
          <w:rFonts w:hint="eastAsia"/>
          <w:b/>
          <w:bCs/>
        </w:rPr>
        <w:t xml:space="preserve">L3 </w:t>
      </w:r>
      <w:r w:rsidRPr="004E2254">
        <w:rPr>
          <w:rFonts w:hint="eastAsia"/>
          <w:b/>
          <w:bCs/>
        </w:rPr>
        <w:t>beam level measurement result as ground truth measurement result</w:t>
      </w:r>
      <w:r w:rsidR="00ED674A">
        <w:rPr>
          <w:rFonts w:hint="eastAsia"/>
          <w:b/>
          <w:bCs/>
        </w:rPr>
        <w:t xml:space="preserve"> </w:t>
      </w:r>
      <w:proofErr w:type="gramStart"/>
      <w:r w:rsidR="00190E55">
        <w:rPr>
          <w:rFonts w:hint="eastAsia"/>
          <w:b/>
          <w:bCs/>
        </w:rPr>
        <w:t>in order to</w:t>
      </w:r>
      <w:proofErr w:type="gramEnd"/>
      <w:r w:rsidR="00190E55">
        <w:rPr>
          <w:rFonts w:hint="eastAsia"/>
          <w:b/>
          <w:bCs/>
        </w:rPr>
        <w:t xml:space="preserve"> monitor performance for temporal domain case B and spatial domain prediction in network side.</w:t>
      </w:r>
    </w:p>
    <w:p w14:paraId="3FB57314" w14:textId="227E10B0" w:rsidR="003B4A14" w:rsidRDefault="003B4A14" w:rsidP="003B4A14">
      <w:pPr>
        <w:pStyle w:val="1"/>
      </w:pPr>
      <w:r>
        <w:t>Conclusion</w:t>
      </w:r>
    </w:p>
    <w:p w14:paraId="3BEC9215" w14:textId="746917B2" w:rsidR="004E472A" w:rsidRDefault="004E472A" w:rsidP="004E472A">
      <w:r>
        <w:t>H</w:t>
      </w:r>
      <w:r>
        <w:rPr>
          <w:rFonts w:hint="eastAsia"/>
        </w:rPr>
        <w:t>ere are our observations and proposals:</w:t>
      </w:r>
    </w:p>
    <w:p w14:paraId="7DE91C88" w14:textId="472D137D" w:rsidR="00366E58" w:rsidRPr="00366E58" w:rsidRDefault="00366E58" w:rsidP="004E472A">
      <w:pPr>
        <w:rPr>
          <w:rFonts w:hint="eastAsia"/>
          <w:b/>
          <w:bCs/>
        </w:rPr>
      </w:pPr>
      <w:r w:rsidRPr="00366E58">
        <w:rPr>
          <w:rFonts w:hint="eastAsia"/>
          <w:b/>
          <w:bCs/>
        </w:rPr>
        <w:t>For UE sided model:</w:t>
      </w:r>
    </w:p>
    <w:p w14:paraId="4C04D4A1" w14:textId="77777777" w:rsidR="004E472A" w:rsidRPr="00220E2E" w:rsidRDefault="004E472A" w:rsidP="004E472A">
      <w:pPr>
        <w:rPr>
          <w:b/>
          <w:bCs/>
        </w:rPr>
      </w:pPr>
      <w:r w:rsidRPr="00220E2E">
        <w:rPr>
          <w:rFonts w:hint="eastAsia"/>
          <w:b/>
          <w:bCs/>
        </w:rPr>
        <w:t>Observation</w:t>
      </w:r>
      <w:r>
        <w:rPr>
          <w:rFonts w:hint="eastAsia"/>
          <w:b/>
          <w:bCs/>
        </w:rPr>
        <w:t xml:space="preserve"> 1</w:t>
      </w:r>
      <w:r w:rsidRPr="00220E2E">
        <w:rPr>
          <w:rFonts w:hint="eastAsia"/>
          <w:b/>
          <w:bCs/>
        </w:rPr>
        <w:t>: For inter-frequency prediction, a temporal measurement task for predicted frequency layer should be configured temporarily for monitoring purpose</w:t>
      </w:r>
    </w:p>
    <w:p w14:paraId="41BF8032" w14:textId="77777777" w:rsidR="004E472A" w:rsidRPr="001E5EC8" w:rsidRDefault="004E472A" w:rsidP="004E472A">
      <w:pPr>
        <w:rPr>
          <w:b/>
          <w:bCs/>
        </w:rPr>
      </w:pPr>
      <w:r w:rsidRPr="001E5EC8">
        <w:rPr>
          <w:b/>
          <w:bCs/>
        </w:rPr>
        <w:t xml:space="preserve">Observation </w:t>
      </w:r>
      <w:r>
        <w:rPr>
          <w:rFonts w:hint="eastAsia"/>
          <w:b/>
          <w:bCs/>
        </w:rPr>
        <w:t>2</w:t>
      </w:r>
      <w:r w:rsidRPr="001E5EC8">
        <w:rPr>
          <w:b/>
          <w:bCs/>
        </w:rPr>
        <w:t>: For measurement event prediction, it is possible that ground truth measurement event will never happen during monitoring.</w:t>
      </w:r>
    </w:p>
    <w:p w14:paraId="2FC98C0E" w14:textId="77777777" w:rsidR="00B7323E" w:rsidRPr="006F709E" w:rsidRDefault="00B7323E" w:rsidP="00B7323E">
      <w:pPr>
        <w:rPr>
          <w:b/>
          <w:bCs/>
        </w:rPr>
      </w:pPr>
      <w:r w:rsidRPr="006F709E">
        <w:rPr>
          <w:rFonts w:hint="eastAsia"/>
          <w:b/>
          <w:bCs/>
        </w:rPr>
        <w:t xml:space="preserve">Proposal </w:t>
      </w:r>
      <w:r>
        <w:rPr>
          <w:rFonts w:hint="eastAsia"/>
          <w:b/>
          <w:bCs/>
        </w:rPr>
        <w:t>1</w:t>
      </w:r>
      <w:r w:rsidRPr="006F709E">
        <w:rPr>
          <w:rFonts w:hint="eastAsia"/>
          <w:b/>
          <w:bCs/>
        </w:rPr>
        <w:t>: UE based performance monitoring is excluded for AI mobility use cases</w:t>
      </w:r>
    </w:p>
    <w:p w14:paraId="49E05139" w14:textId="77777777" w:rsidR="00B7323E" w:rsidRDefault="00B7323E" w:rsidP="00B7323E">
      <w:pPr>
        <w:rPr>
          <w:b/>
          <w:bCs/>
        </w:rPr>
      </w:pPr>
      <w:r w:rsidRPr="003B6E16">
        <w:rPr>
          <w:rFonts w:hint="eastAsia"/>
          <w:b/>
          <w:bCs/>
        </w:rPr>
        <w:t xml:space="preserve">Proposal </w:t>
      </w:r>
      <w:r>
        <w:rPr>
          <w:rFonts w:hint="eastAsia"/>
          <w:b/>
          <w:bCs/>
        </w:rPr>
        <w:t>2</w:t>
      </w:r>
      <w:r w:rsidRPr="003B6E16">
        <w:rPr>
          <w:rFonts w:hint="eastAsia"/>
          <w:b/>
          <w:bCs/>
        </w:rPr>
        <w:t xml:space="preserve">: </w:t>
      </w:r>
      <w:r>
        <w:rPr>
          <w:rFonts w:hint="eastAsia"/>
          <w:b/>
          <w:bCs/>
        </w:rPr>
        <w:t>B</w:t>
      </w:r>
      <w:r w:rsidRPr="003B6E16">
        <w:rPr>
          <w:rFonts w:hint="eastAsia"/>
          <w:b/>
          <w:bCs/>
        </w:rPr>
        <w:t xml:space="preserve">oth network sided performance monitoring and UE </w:t>
      </w:r>
      <w:r w:rsidRPr="003B6E16">
        <w:rPr>
          <w:b/>
          <w:bCs/>
        </w:rPr>
        <w:t>assisted</w:t>
      </w:r>
      <w:r w:rsidRPr="003B6E16">
        <w:rPr>
          <w:rFonts w:hint="eastAsia"/>
          <w:b/>
          <w:bCs/>
        </w:rPr>
        <w:t xml:space="preserve"> performance monitoring are supported </w:t>
      </w:r>
    </w:p>
    <w:p w14:paraId="0F95C2AB" w14:textId="77777777" w:rsidR="00B7323E" w:rsidRPr="00AC654E" w:rsidRDefault="00B7323E" w:rsidP="00B7323E">
      <w:pPr>
        <w:rPr>
          <w:b/>
          <w:bCs/>
        </w:rPr>
      </w:pPr>
      <w:r w:rsidRPr="00AC654E">
        <w:rPr>
          <w:rFonts w:hint="eastAsia"/>
          <w:b/>
          <w:bCs/>
        </w:rPr>
        <w:t xml:space="preserve">Proposal </w:t>
      </w:r>
      <w:r>
        <w:rPr>
          <w:rFonts w:hint="eastAsia"/>
          <w:b/>
          <w:bCs/>
        </w:rPr>
        <w:t>3</w:t>
      </w:r>
      <w:r w:rsidRPr="00AC654E">
        <w:rPr>
          <w:rFonts w:hint="eastAsia"/>
          <w:b/>
          <w:bCs/>
        </w:rPr>
        <w:t>: The performance monitoring duration for UE sided model should be limited</w:t>
      </w:r>
      <w:r>
        <w:rPr>
          <w:rFonts w:hint="eastAsia"/>
          <w:b/>
          <w:bCs/>
        </w:rPr>
        <w:t xml:space="preserve"> and configurable</w:t>
      </w:r>
    </w:p>
    <w:p w14:paraId="4173CE55" w14:textId="76323090" w:rsidR="00B7323E" w:rsidRDefault="00B7323E" w:rsidP="00B7323E">
      <w:pPr>
        <w:rPr>
          <w:b/>
          <w:bCs/>
        </w:rPr>
      </w:pPr>
      <w:r w:rsidRPr="003D19F8">
        <w:rPr>
          <w:rFonts w:hint="eastAsia"/>
          <w:b/>
          <w:bCs/>
        </w:rPr>
        <w:t>Propos</w:t>
      </w:r>
      <w:r>
        <w:rPr>
          <w:rFonts w:hint="eastAsia"/>
          <w:b/>
          <w:bCs/>
        </w:rPr>
        <w:t>al</w:t>
      </w:r>
      <w:r w:rsidRPr="003D19F8">
        <w:rPr>
          <w:rFonts w:hint="eastAsia"/>
          <w:b/>
          <w:bCs/>
        </w:rPr>
        <w:t xml:space="preserve"> </w:t>
      </w:r>
      <w:r>
        <w:rPr>
          <w:rFonts w:hint="eastAsia"/>
          <w:b/>
          <w:bCs/>
        </w:rPr>
        <w:t>4</w:t>
      </w:r>
      <w:r w:rsidRPr="003D19F8">
        <w:rPr>
          <w:rFonts w:hint="eastAsia"/>
          <w:b/>
          <w:bCs/>
        </w:rPr>
        <w:t>: For UE sided model L3 cell level prediction, the metric to be monitored is L3 RSRP difference as defined in TR 38.744</w:t>
      </w:r>
    </w:p>
    <w:p w14:paraId="333F3DE3" w14:textId="77777777" w:rsidR="00F0395B" w:rsidRDefault="00F0395B" w:rsidP="00F0395B">
      <w:pPr>
        <w:rPr>
          <w:b/>
          <w:bCs/>
        </w:rPr>
      </w:pPr>
      <w:r w:rsidRPr="00C74A03">
        <w:rPr>
          <w:rFonts w:hint="eastAsia"/>
          <w:b/>
          <w:bCs/>
        </w:rPr>
        <w:t xml:space="preserve">Proposal </w:t>
      </w:r>
      <w:r>
        <w:rPr>
          <w:rFonts w:hint="eastAsia"/>
          <w:b/>
          <w:bCs/>
        </w:rPr>
        <w:t>5</w:t>
      </w:r>
      <w:r w:rsidRPr="00C74A03">
        <w:rPr>
          <w:rFonts w:hint="eastAsia"/>
          <w:b/>
          <w:bCs/>
        </w:rPr>
        <w:t xml:space="preserve">: </w:t>
      </w:r>
      <w:r>
        <w:rPr>
          <w:rFonts w:hint="eastAsia"/>
          <w:b/>
          <w:bCs/>
        </w:rPr>
        <w:t>For UE side model, t</w:t>
      </w:r>
      <w:r w:rsidRPr="00C74A03">
        <w:rPr>
          <w:rFonts w:hint="eastAsia"/>
          <w:b/>
          <w:bCs/>
        </w:rPr>
        <w:t>he metric is calculated per frequency for L3 cell level prediction</w:t>
      </w:r>
      <w:r>
        <w:rPr>
          <w:rFonts w:hint="eastAsia"/>
          <w:b/>
          <w:bCs/>
        </w:rPr>
        <w:t xml:space="preserve"> i.e. intra-frequency cells should be calculated together.</w:t>
      </w:r>
    </w:p>
    <w:p w14:paraId="5298A4EF" w14:textId="77777777" w:rsidR="00F0395B" w:rsidRDefault="00F0395B" w:rsidP="00F0395B">
      <w:pPr>
        <w:rPr>
          <w:b/>
          <w:bCs/>
        </w:rPr>
      </w:pPr>
      <w:r w:rsidRPr="00AF4B9E">
        <w:rPr>
          <w:rFonts w:hint="eastAsia"/>
          <w:b/>
          <w:bCs/>
        </w:rPr>
        <w:t xml:space="preserve">Proposal </w:t>
      </w:r>
      <w:r>
        <w:rPr>
          <w:rFonts w:hint="eastAsia"/>
          <w:b/>
          <w:bCs/>
        </w:rPr>
        <w:t>6</w:t>
      </w:r>
      <w:r w:rsidRPr="00AF4B9E">
        <w:rPr>
          <w:rFonts w:hint="eastAsia"/>
          <w:b/>
          <w:bCs/>
        </w:rPr>
        <w:t>: For L3 beam level prediction, L3 RSRP difference should be further averaged among beams.</w:t>
      </w:r>
    </w:p>
    <w:p w14:paraId="16CADEC8" w14:textId="77777777" w:rsidR="00F0395B" w:rsidRPr="00622DF0" w:rsidRDefault="00F0395B" w:rsidP="00F0395B">
      <w:pPr>
        <w:rPr>
          <w:b/>
          <w:bCs/>
        </w:rPr>
      </w:pPr>
      <w:r w:rsidRPr="00622DF0">
        <w:rPr>
          <w:rFonts w:hint="eastAsia"/>
          <w:b/>
          <w:bCs/>
        </w:rPr>
        <w:lastRenderedPageBreak/>
        <w:t xml:space="preserve">Proposal </w:t>
      </w:r>
      <w:r>
        <w:rPr>
          <w:rFonts w:hint="eastAsia"/>
          <w:b/>
          <w:bCs/>
        </w:rPr>
        <w:t>7</w:t>
      </w:r>
      <w:r w:rsidRPr="00622DF0">
        <w:rPr>
          <w:rFonts w:hint="eastAsia"/>
          <w:b/>
          <w:bCs/>
        </w:rPr>
        <w:t>: For temporal domain case A</w:t>
      </w:r>
      <w:r>
        <w:rPr>
          <w:rFonts w:hint="eastAsia"/>
          <w:b/>
          <w:bCs/>
        </w:rPr>
        <w:t xml:space="preserve"> and case B</w:t>
      </w:r>
      <w:r w:rsidRPr="00622DF0">
        <w:rPr>
          <w:rFonts w:hint="eastAsia"/>
          <w:b/>
          <w:bCs/>
        </w:rPr>
        <w:t>, average L3 RSRP</w:t>
      </w:r>
      <w:r>
        <w:rPr>
          <w:rFonts w:hint="eastAsia"/>
          <w:b/>
          <w:bCs/>
        </w:rPr>
        <w:t xml:space="preserve"> difference</w:t>
      </w:r>
      <w:r w:rsidRPr="00622DF0">
        <w:rPr>
          <w:rFonts w:hint="eastAsia"/>
          <w:b/>
          <w:bCs/>
        </w:rPr>
        <w:t xml:space="preserve"> within PW is monitoring metric</w:t>
      </w:r>
    </w:p>
    <w:p w14:paraId="48364EA2" w14:textId="77777777" w:rsidR="00F0395B" w:rsidRDefault="00F0395B" w:rsidP="00F0395B">
      <w:pPr>
        <w:rPr>
          <w:b/>
          <w:bCs/>
        </w:rPr>
      </w:pPr>
      <w:r w:rsidRPr="00C779F2">
        <w:rPr>
          <w:rFonts w:hint="eastAsia"/>
          <w:b/>
          <w:bCs/>
        </w:rPr>
        <w:t xml:space="preserve">Proposal </w:t>
      </w:r>
      <w:r>
        <w:rPr>
          <w:rFonts w:hint="eastAsia"/>
          <w:b/>
          <w:bCs/>
        </w:rPr>
        <w:t>8</w:t>
      </w:r>
      <w:r w:rsidRPr="00C779F2">
        <w:rPr>
          <w:rFonts w:hint="eastAsia"/>
          <w:b/>
          <w:bCs/>
        </w:rPr>
        <w:t xml:space="preserve">: L3 RSRP difference should be </w:t>
      </w:r>
      <w:r>
        <w:rPr>
          <w:rFonts w:hint="eastAsia"/>
          <w:b/>
          <w:bCs/>
        </w:rPr>
        <w:t>further</w:t>
      </w:r>
      <w:r w:rsidRPr="00C779F2">
        <w:rPr>
          <w:rFonts w:hint="eastAsia"/>
          <w:b/>
          <w:bCs/>
        </w:rPr>
        <w:t xml:space="preserve"> averaged within configured monitoring duration </w:t>
      </w:r>
    </w:p>
    <w:p w14:paraId="7D3E1A4A" w14:textId="77777777" w:rsidR="00F0395B" w:rsidRPr="001E5EC8" w:rsidRDefault="00F0395B" w:rsidP="00F0395B">
      <w:pPr>
        <w:rPr>
          <w:b/>
          <w:bCs/>
        </w:rPr>
      </w:pPr>
      <w:r w:rsidRPr="001E5EC8">
        <w:rPr>
          <w:b/>
          <w:bCs/>
        </w:rPr>
        <w:t xml:space="preserve">Proposal </w:t>
      </w:r>
      <w:r>
        <w:rPr>
          <w:rFonts w:hint="eastAsia"/>
          <w:b/>
          <w:bCs/>
        </w:rPr>
        <w:t>9</w:t>
      </w:r>
      <w:r w:rsidRPr="001E5EC8">
        <w:rPr>
          <w:b/>
          <w:bCs/>
        </w:rPr>
        <w:t>: For measurement event monitoring, RAN2 need discuss whether intermediate metric e.g. F1 score or system level KPI e.g. HO failure rate should be monitored</w:t>
      </w:r>
    </w:p>
    <w:p w14:paraId="52839453" w14:textId="77777777" w:rsidR="00F0395B" w:rsidRDefault="00F0395B" w:rsidP="00F0395B">
      <w:pPr>
        <w:rPr>
          <w:b/>
          <w:bCs/>
        </w:rPr>
      </w:pPr>
      <w:r w:rsidRPr="001E5EC8">
        <w:rPr>
          <w:b/>
          <w:bCs/>
        </w:rPr>
        <w:t xml:space="preserve">Proposal </w:t>
      </w:r>
      <w:r>
        <w:rPr>
          <w:rFonts w:hint="eastAsia"/>
          <w:b/>
          <w:bCs/>
        </w:rPr>
        <w:t>10</w:t>
      </w:r>
      <w:r w:rsidRPr="001E5EC8">
        <w:rPr>
          <w:b/>
          <w:bCs/>
        </w:rPr>
        <w:t>: If system level KPI is monitored, monitoring KPI across serving cells need be studied</w:t>
      </w:r>
    </w:p>
    <w:p w14:paraId="34CE7827" w14:textId="77777777" w:rsidR="00366E58" w:rsidRDefault="00366E58" w:rsidP="00F0395B">
      <w:pPr>
        <w:rPr>
          <w:b/>
          <w:bCs/>
        </w:rPr>
      </w:pPr>
    </w:p>
    <w:p w14:paraId="22659282" w14:textId="0D1C08C8" w:rsidR="00366E58" w:rsidRDefault="00366E58" w:rsidP="00F0395B">
      <w:pPr>
        <w:rPr>
          <w:b/>
          <w:bCs/>
        </w:rPr>
      </w:pPr>
      <w:r>
        <w:rPr>
          <w:rFonts w:hint="eastAsia"/>
          <w:b/>
          <w:bCs/>
        </w:rPr>
        <w:t>For network sided model:</w:t>
      </w:r>
    </w:p>
    <w:p w14:paraId="265D4073" w14:textId="77777777" w:rsidR="00366E58" w:rsidRPr="00190E55" w:rsidRDefault="00366E58" w:rsidP="00366E58">
      <w:r w:rsidRPr="00771C6D">
        <w:rPr>
          <w:rFonts w:hint="eastAsia"/>
          <w:b/>
          <w:bCs/>
        </w:rPr>
        <w:t>Observation 3: For temporal domain case A</w:t>
      </w:r>
      <w:r>
        <w:rPr>
          <w:rFonts w:hint="eastAsia"/>
          <w:b/>
          <w:bCs/>
        </w:rPr>
        <w:t xml:space="preserve"> and inter-frequency prediction</w:t>
      </w:r>
      <w:r w:rsidRPr="00771C6D">
        <w:rPr>
          <w:rFonts w:hint="eastAsia"/>
          <w:b/>
          <w:bCs/>
        </w:rPr>
        <w:t>, no spec impact is foreseen to monitor performance for network sided model</w:t>
      </w:r>
    </w:p>
    <w:p w14:paraId="65B0C706" w14:textId="77777777" w:rsidR="00F0395B" w:rsidRPr="00F9479C" w:rsidRDefault="00F0395B" w:rsidP="00F0395B">
      <w:pPr>
        <w:rPr>
          <w:b/>
          <w:bCs/>
        </w:rPr>
      </w:pPr>
      <w:r w:rsidRPr="00F9479C">
        <w:rPr>
          <w:rFonts w:hint="eastAsia"/>
          <w:b/>
          <w:bCs/>
        </w:rPr>
        <w:t xml:space="preserve">Proposal </w:t>
      </w:r>
      <w:r>
        <w:rPr>
          <w:rFonts w:hint="eastAsia"/>
          <w:b/>
          <w:bCs/>
        </w:rPr>
        <w:t>11</w:t>
      </w:r>
      <w:r w:rsidRPr="00F9479C">
        <w:rPr>
          <w:rFonts w:hint="eastAsia"/>
          <w:b/>
          <w:bCs/>
        </w:rPr>
        <w:t xml:space="preserve">: </w:t>
      </w:r>
      <w:r w:rsidRPr="00F9479C">
        <w:rPr>
          <w:b/>
          <w:bCs/>
        </w:rPr>
        <w:t xml:space="preserve">RAN2 confirms that UE will not be informed about any </w:t>
      </w:r>
      <w:r w:rsidRPr="00F9479C">
        <w:rPr>
          <w:rFonts w:hint="eastAsia"/>
          <w:b/>
          <w:bCs/>
        </w:rPr>
        <w:t>network</w:t>
      </w:r>
      <w:r w:rsidRPr="00F9479C">
        <w:rPr>
          <w:b/>
          <w:bCs/>
        </w:rPr>
        <w:t>-sided functionality management decision (e.g., selection, (de)activation, switching, fallback, etc.)</w:t>
      </w:r>
      <w:r w:rsidRPr="00F9479C">
        <w:rPr>
          <w:rFonts w:hint="eastAsia"/>
          <w:b/>
          <w:bCs/>
        </w:rPr>
        <w:t xml:space="preserve"> for AI mobility use case </w:t>
      </w:r>
      <w:r w:rsidRPr="00F9479C">
        <w:rPr>
          <w:b/>
          <w:bCs/>
        </w:rPr>
        <w:t xml:space="preserve">except being configured to provide the required </w:t>
      </w:r>
      <w:r w:rsidRPr="00F9479C">
        <w:rPr>
          <w:rFonts w:hint="eastAsia"/>
          <w:b/>
          <w:bCs/>
        </w:rPr>
        <w:t xml:space="preserve">ground truth </w:t>
      </w:r>
      <w:r w:rsidRPr="00F9479C">
        <w:rPr>
          <w:b/>
          <w:bCs/>
        </w:rPr>
        <w:t>measurement</w:t>
      </w:r>
      <w:r w:rsidRPr="00F9479C">
        <w:rPr>
          <w:rFonts w:hint="eastAsia"/>
          <w:b/>
          <w:bCs/>
        </w:rPr>
        <w:t xml:space="preserve"> result(s)</w:t>
      </w:r>
    </w:p>
    <w:p w14:paraId="49D01403" w14:textId="77777777" w:rsidR="00F0395B" w:rsidRPr="00F9479C" w:rsidRDefault="00F0395B" w:rsidP="00F0395B">
      <w:pPr>
        <w:rPr>
          <w:b/>
          <w:bCs/>
        </w:rPr>
      </w:pPr>
      <w:r w:rsidRPr="00F9479C">
        <w:rPr>
          <w:rFonts w:hint="eastAsia"/>
          <w:b/>
          <w:bCs/>
        </w:rPr>
        <w:t xml:space="preserve">Proposal </w:t>
      </w:r>
      <w:r>
        <w:rPr>
          <w:rFonts w:hint="eastAsia"/>
          <w:b/>
          <w:bCs/>
        </w:rPr>
        <w:t>12</w:t>
      </w:r>
      <w:r w:rsidRPr="00F9479C">
        <w:rPr>
          <w:rFonts w:hint="eastAsia"/>
          <w:b/>
          <w:bCs/>
        </w:rPr>
        <w:t xml:space="preserve">: </w:t>
      </w:r>
      <w:r w:rsidRPr="00F9479C">
        <w:rPr>
          <w:b/>
          <w:bCs/>
        </w:rPr>
        <w:t xml:space="preserve">The </w:t>
      </w:r>
      <w:proofErr w:type="spellStart"/>
      <w:r w:rsidRPr="00F9479C">
        <w:rPr>
          <w:b/>
          <w:bCs/>
        </w:rPr>
        <w:t>gNB</w:t>
      </w:r>
      <w:proofErr w:type="spellEnd"/>
      <w:r w:rsidRPr="00F9479C">
        <w:rPr>
          <w:b/>
          <w:bCs/>
        </w:rPr>
        <w:t xml:space="preserve"> is responsible for monitoring its own performance</w:t>
      </w:r>
    </w:p>
    <w:p w14:paraId="763549C2" w14:textId="71017E98" w:rsidR="0019745D" w:rsidRPr="00447C6D" w:rsidRDefault="00F0395B" w:rsidP="00F0395B">
      <w:r w:rsidRPr="004E2254">
        <w:rPr>
          <w:rFonts w:hint="eastAsia"/>
          <w:b/>
          <w:bCs/>
        </w:rPr>
        <w:t>Proposal</w:t>
      </w:r>
      <w:r>
        <w:rPr>
          <w:rFonts w:hint="eastAsia"/>
          <w:b/>
          <w:bCs/>
        </w:rPr>
        <w:t xml:space="preserve"> 13</w:t>
      </w:r>
      <w:r w:rsidRPr="004E2254">
        <w:rPr>
          <w:rFonts w:hint="eastAsia"/>
          <w:b/>
          <w:bCs/>
        </w:rPr>
        <w:t xml:space="preserve">: UE </w:t>
      </w:r>
      <w:r>
        <w:rPr>
          <w:rFonts w:hint="eastAsia"/>
          <w:b/>
          <w:bCs/>
        </w:rPr>
        <w:t>could be configured to</w:t>
      </w:r>
      <w:r w:rsidRPr="004E2254">
        <w:rPr>
          <w:rFonts w:hint="eastAsia"/>
          <w:b/>
          <w:bCs/>
        </w:rPr>
        <w:t xml:space="preserve"> report </w:t>
      </w:r>
      <w:r>
        <w:rPr>
          <w:rFonts w:hint="eastAsia"/>
          <w:b/>
          <w:bCs/>
        </w:rPr>
        <w:t>actual</w:t>
      </w:r>
      <w:r w:rsidRPr="004E2254">
        <w:rPr>
          <w:rFonts w:hint="eastAsia"/>
          <w:b/>
          <w:bCs/>
        </w:rPr>
        <w:t xml:space="preserve"> L3 filtered cell or </w:t>
      </w:r>
      <w:r>
        <w:rPr>
          <w:rFonts w:hint="eastAsia"/>
          <w:b/>
          <w:bCs/>
        </w:rPr>
        <w:t xml:space="preserve">L3 </w:t>
      </w:r>
      <w:r w:rsidRPr="004E2254">
        <w:rPr>
          <w:rFonts w:hint="eastAsia"/>
          <w:b/>
          <w:bCs/>
        </w:rPr>
        <w:t>beam level measurement result as ground truth measurement result</w:t>
      </w:r>
      <w:r>
        <w:rPr>
          <w:rFonts w:hint="eastAsia"/>
          <w:b/>
          <w:bCs/>
        </w:rPr>
        <w:t xml:space="preserve"> </w:t>
      </w:r>
      <w:proofErr w:type="gramStart"/>
      <w:r>
        <w:rPr>
          <w:rFonts w:hint="eastAsia"/>
          <w:b/>
          <w:bCs/>
        </w:rPr>
        <w:t>in order to</w:t>
      </w:r>
      <w:proofErr w:type="gramEnd"/>
      <w:r>
        <w:rPr>
          <w:rFonts w:hint="eastAsia"/>
          <w:b/>
          <w:bCs/>
        </w:rPr>
        <w:t xml:space="preserve"> monitor performance for temporal domain case B and spatial domain prediction in network side.</w:t>
      </w:r>
    </w:p>
    <w:p w14:paraId="35D77A02" w14:textId="00F60F9E" w:rsidR="003B4A14" w:rsidRDefault="003B4A14" w:rsidP="003B4A14">
      <w:pPr>
        <w:pStyle w:val="1"/>
      </w:pPr>
      <w:r>
        <w:rPr>
          <w:rFonts w:hint="eastAsia"/>
        </w:rPr>
        <w:t>R</w:t>
      </w:r>
      <w:r>
        <w:t>eference</w:t>
      </w:r>
    </w:p>
    <w:p w14:paraId="560FC1B1" w14:textId="448C9460" w:rsidR="00A339D6" w:rsidRDefault="00A339D6" w:rsidP="00A339D6">
      <w:r>
        <w:rPr>
          <w:rFonts w:hint="eastAsia"/>
        </w:rPr>
        <w:t xml:space="preserve">[1] </w:t>
      </w:r>
      <w:r w:rsidRPr="00A339D6">
        <w:t>R2_129b_ChairNotes_25-04-11_16-45 final</w:t>
      </w:r>
    </w:p>
    <w:p w14:paraId="1C9F6A1B" w14:textId="2BF5F3E5" w:rsidR="00310D85" w:rsidRDefault="00310D85" w:rsidP="00A339D6">
      <w:r>
        <w:rPr>
          <w:rFonts w:hint="eastAsia"/>
        </w:rPr>
        <w:t xml:space="preserve">[2] </w:t>
      </w:r>
      <w:r w:rsidRPr="00310D85">
        <w:t>R2-2500291 Discussion on simulation results of measurement event prediction</w:t>
      </w:r>
      <w:r>
        <w:rPr>
          <w:rFonts w:hint="eastAsia"/>
        </w:rPr>
        <w:t xml:space="preserve"> OPPO</w:t>
      </w:r>
    </w:p>
    <w:p w14:paraId="4AC01CFB" w14:textId="77777777" w:rsidR="0019745D" w:rsidRDefault="0019745D" w:rsidP="000B5CD9"/>
    <w:sectPr w:rsidR="0019745D">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86942" w14:textId="77777777" w:rsidR="000163A9" w:rsidRDefault="000163A9" w:rsidP="00536369">
      <w:pPr>
        <w:spacing w:after="0"/>
      </w:pPr>
      <w:r>
        <w:separator/>
      </w:r>
    </w:p>
  </w:endnote>
  <w:endnote w:type="continuationSeparator" w:id="0">
    <w:p w14:paraId="4614D2CF" w14:textId="77777777" w:rsidR="000163A9" w:rsidRDefault="000163A9"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7F734" w14:textId="77777777" w:rsidR="000163A9" w:rsidRDefault="000163A9" w:rsidP="00536369">
      <w:pPr>
        <w:spacing w:after="0"/>
      </w:pPr>
      <w:r>
        <w:separator/>
      </w:r>
    </w:p>
  </w:footnote>
  <w:footnote w:type="continuationSeparator" w:id="0">
    <w:p w14:paraId="1771892A" w14:textId="77777777" w:rsidR="000163A9" w:rsidRDefault="000163A9"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90D8D"/>
    <w:multiLevelType w:val="hybridMultilevel"/>
    <w:tmpl w:val="0A70D26C"/>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3515709">
    <w:abstractNumId w:val="1"/>
  </w:num>
  <w:num w:numId="2" w16cid:durableId="932472356">
    <w:abstractNumId w:val="17"/>
  </w:num>
  <w:num w:numId="3" w16cid:durableId="815414625">
    <w:abstractNumId w:val="12"/>
  </w:num>
  <w:num w:numId="4" w16cid:durableId="563949793">
    <w:abstractNumId w:val="16"/>
  </w:num>
  <w:num w:numId="5" w16cid:durableId="1319379840">
    <w:abstractNumId w:val="9"/>
  </w:num>
  <w:num w:numId="6" w16cid:durableId="656153913">
    <w:abstractNumId w:val="20"/>
  </w:num>
  <w:num w:numId="7" w16cid:durableId="1666936488">
    <w:abstractNumId w:val="2"/>
  </w:num>
  <w:num w:numId="8" w16cid:durableId="1705985436">
    <w:abstractNumId w:val="13"/>
  </w:num>
  <w:num w:numId="9" w16cid:durableId="650254179">
    <w:abstractNumId w:val="21"/>
  </w:num>
  <w:num w:numId="10" w16cid:durableId="69891486">
    <w:abstractNumId w:val="4"/>
  </w:num>
  <w:num w:numId="11" w16cid:durableId="1065109791">
    <w:abstractNumId w:val="22"/>
  </w:num>
  <w:num w:numId="12" w16cid:durableId="1418285073">
    <w:abstractNumId w:val="8"/>
  </w:num>
  <w:num w:numId="13" w16cid:durableId="509832817">
    <w:abstractNumId w:val="18"/>
  </w:num>
  <w:num w:numId="14" w16cid:durableId="1215311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145457">
    <w:abstractNumId w:val="7"/>
  </w:num>
  <w:num w:numId="16" w16cid:durableId="126050698">
    <w:abstractNumId w:val="19"/>
  </w:num>
  <w:num w:numId="17" w16cid:durableId="1703284182">
    <w:abstractNumId w:val="5"/>
  </w:num>
  <w:num w:numId="18" w16cid:durableId="221792688">
    <w:abstractNumId w:val="0"/>
  </w:num>
  <w:num w:numId="19" w16cid:durableId="1985044631">
    <w:abstractNumId w:val="11"/>
  </w:num>
  <w:num w:numId="20" w16cid:durableId="1311251549">
    <w:abstractNumId w:val="10"/>
  </w:num>
  <w:num w:numId="21" w16cid:durableId="1319531180">
    <w:abstractNumId w:val="14"/>
  </w:num>
  <w:num w:numId="22" w16cid:durableId="839319878">
    <w:abstractNumId w:val="3"/>
  </w:num>
  <w:num w:numId="23" w16cid:durableId="2015254549">
    <w:abstractNumId w:val="15"/>
  </w:num>
  <w:num w:numId="24" w16cid:durableId="1296764168">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7FB"/>
    <w:rsid w:val="00015026"/>
    <w:rsid w:val="0001527E"/>
    <w:rsid w:val="00015EA8"/>
    <w:rsid w:val="000163A9"/>
    <w:rsid w:val="00017B31"/>
    <w:rsid w:val="000202BD"/>
    <w:rsid w:val="000205D3"/>
    <w:rsid w:val="0002138C"/>
    <w:rsid w:val="000219ED"/>
    <w:rsid w:val="00021B67"/>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686"/>
    <w:rsid w:val="00035D69"/>
    <w:rsid w:val="00035F79"/>
    <w:rsid w:val="0003625F"/>
    <w:rsid w:val="00040B14"/>
    <w:rsid w:val="00040EC2"/>
    <w:rsid w:val="000411D5"/>
    <w:rsid w:val="0004123E"/>
    <w:rsid w:val="0004165B"/>
    <w:rsid w:val="00041E44"/>
    <w:rsid w:val="00043A41"/>
    <w:rsid w:val="00043A56"/>
    <w:rsid w:val="00046008"/>
    <w:rsid w:val="0004654C"/>
    <w:rsid w:val="00047A72"/>
    <w:rsid w:val="00047FCB"/>
    <w:rsid w:val="00050064"/>
    <w:rsid w:val="000500AA"/>
    <w:rsid w:val="00050304"/>
    <w:rsid w:val="0005221B"/>
    <w:rsid w:val="000531C1"/>
    <w:rsid w:val="00053B76"/>
    <w:rsid w:val="00055F2B"/>
    <w:rsid w:val="00055F63"/>
    <w:rsid w:val="0005623C"/>
    <w:rsid w:val="000562A4"/>
    <w:rsid w:val="000564FE"/>
    <w:rsid w:val="00056758"/>
    <w:rsid w:val="00056E13"/>
    <w:rsid w:val="00060665"/>
    <w:rsid w:val="000612ED"/>
    <w:rsid w:val="00062D32"/>
    <w:rsid w:val="00062E4F"/>
    <w:rsid w:val="00064002"/>
    <w:rsid w:val="00064046"/>
    <w:rsid w:val="000647FE"/>
    <w:rsid w:val="00064E85"/>
    <w:rsid w:val="0006630E"/>
    <w:rsid w:val="0006688D"/>
    <w:rsid w:val="00067EB1"/>
    <w:rsid w:val="000707CE"/>
    <w:rsid w:val="00070A21"/>
    <w:rsid w:val="00071230"/>
    <w:rsid w:val="00071398"/>
    <w:rsid w:val="00073191"/>
    <w:rsid w:val="00074257"/>
    <w:rsid w:val="000743AD"/>
    <w:rsid w:val="00074401"/>
    <w:rsid w:val="00074E88"/>
    <w:rsid w:val="00075822"/>
    <w:rsid w:val="000759A6"/>
    <w:rsid w:val="000765E8"/>
    <w:rsid w:val="0007716F"/>
    <w:rsid w:val="00077336"/>
    <w:rsid w:val="0007798F"/>
    <w:rsid w:val="0008018C"/>
    <w:rsid w:val="00080326"/>
    <w:rsid w:val="0008071C"/>
    <w:rsid w:val="000808F0"/>
    <w:rsid w:val="000813CA"/>
    <w:rsid w:val="00081772"/>
    <w:rsid w:val="000831A2"/>
    <w:rsid w:val="00083816"/>
    <w:rsid w:val="0008382F"/>
    <w:rsid w:val="0008443B"/>
    <w:rsid w:val="000855A1"/>
    <w:rsid w:val="000911BD"/>
    <w:rsid w:val="000913DC"/>
    <w:rsid w:val="00091C2C"/>
    <w:rsid w:val="000931B9"/>
    <w:rsid w:val="00095787"/>
    <w:rsid w:val="00095AC9"/>
    <w:rsid w:val="00095CE2"/>
    <w:rsid w:val="00096D73"/>
    <w:rsid w:val="000A052A"/>
    <w:rsid w:val="000A064F"/>
    <w:rsid w:val="000A3F71"/>
    <w:rsid w:val="000A4747"/>
    <w:rsid w:val="000A6777"/>
    <w:rsid w:val="000A756E"/>
    <w:rsid w:val="000A7739"/>
    <w:rsid w:val="000B0D03"/>
    <w:rsid w:val="000B1F73"/>
    <w:rsid w:val="000B2703"/>
    <w:rsid w:val="000B29B8"/>
    <w:rsid w:val="000B361C"/>
    <w:rsid w:val="000B3880"/>
    <w:rsid w:val="000B5BAF"/>
    <w:rsid w:val="000B5C7C"/>
    <w:rsid w:val="000B5CD9"/>
    <w:rsid w:val="000B5FC5"/>
    <w:rsid w:val="000B7257"/>
    <w:rsid w:val="000C07C2"/>
    <w:rsid w:val="000C30EA"/>
    <w:rsid w:val="000C3600"/>
    <w:rsid w:val="000C3AB7"/>
    <w:rsid w:val="000C47DD"/>
    <w:rsid w:val="000C4CE6"/>
    <w:rsid w:val="000C5A65"/>
    <w:rsid w:val="000C7B05"/>
    <w:rsid w:val="000D035C"/>
    <w:rsid w:val="000D1519"/>
    <w:rsid w:val="000D19CD"/>
    <w:rsid w:val="000D19FA"/>
    <w:rsid w:val="000D300B"/>
    <w:rsid w:val="000D354D"/>
    <w:rsid w:val="000D465A"/>
    <w:rsid w:val="000D49E7"/>
    <w:rsid w:val="000D5291"/>
    <w:rsid w:val="000D5767"/>
    <w:rsid w:val="000D5F82"/>
    <w:rsid w:val="000D7D3E"/>
    <w:rsid w:val="000E0AE7"/>
    <w:rsid w:val="000E0F50"/>
    <w:rsid w:val="000E1A05"/>
    <w:rsid w:val="000E4A2B"/>
    <w:rsid w:val="000E4F1C"/>
    <w:rsid w:val="000E5674"/>
    <w:rsid w:val="000E58D0"/>
    <w:rsid w:val="000E596E"/>
    <w:rsid w:val="000E5FE7"/>
    <w:rsid w:val="000E6913"/>
    <w:rsid w:val="000F0A07"/>
    <w:rsid w:val="000F14FC"/>
    <w:rsid w:val="000F219D"/>
    <w:rsid w:val="000F2375"/>
    <w:rsid w:val="000F2612"/>
    <w:rsid w:val="000F315E"/>
    <w:rsid w:val="000F36B8"/>
    <w:rsid w:val="000F3E9A"/>
    <w:rsid w:val="000F5390"/>
    <w:rsid w:val="000F6252"/>
    <w:rsid w:val="000F76C3"/>
    <w:rsid w:val="001002E1"/>
    <w:rsid w:val="00100644"/>
    <w:rsid w:val="00100C09"/>
    <w:rsid w:val="0010233C"/>
    <w:rsid w:val="00102623"/>
    <w:rsid w:val="00103364"/>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5EA8"/>
    <w:rsid w:val="00146EB1"/>
    <w:rsid w:val="0014753A"/>
    <w:rsid w:val="00147A0B"/>
    <w:rsid w:val="00147E13"/>
    <w:rsid w:val="00150783"/>
    <w:rsid w:val="00150CF2"/>
    <w:rsid w:val="001510B9"/>
    <w:rsid w:val="0015208B"/>
    <w:rsid w:val="0015445B"/>
    <w:rsid w:val="0015677A"/>
    <w:rsid w:val="00156D92"/>
    <w:rsid w:val="00157936"/>
    <w:rsid w:val="00157D29"/>
    <w:rsid w:val="00160D16"/>
    <w:rsid w:val="001610D9"/>
    <w:rsid w:val="00161487"/>
    <w:rsid w:val="00163E7D"/>
    <w:rsid w:val="00164CF7"/>
    <w:rsid w:val="00164DD3"/>
    <w:rsid w:val="001662DD"/>
    <w:rsid w:val="00166FBD"/>
    <w:rsid w:val="0017027B"/>
    <w:rsid w:val="00170EE3"/>
    <w:rsid w:val="00170F75"/>
    <w:rsid w:val="001714CE"/>
    <w:rsid w:val="00171D49"/>
    <w:rsid w:val="001720C4"/>
    <w:rsid w:val="00173196"/>
    <w:rsid w:val="001748D4"/>
    <w:rsid w:val="00174F7D"/>
    <w:rsid w:val="00175FBE"/>
    <w:rsid w:val="00176817"/>
    <w:rsid w:val="00177DFA"/>
    <w:rsid w:val="0018087C"/>
    <w:rsid w:val="00180B6A"/>
    <w:rsid w:val="001816C1"/>
    <w:rsid w:val="00181827"/>
    <w:rsid w:val="00182481"/>
    <w:rsid w:val="001831ED"/>
    <w:rsid w:val="00184361"/>
    <w:rsid w:val="00184671"/>
    <w:rsid w:val="00184C52"/>
    <w:rsid w:val="001850BD"/>
    <w:rsid w:val="00185735"/>
    <w:rsid w:val="001861A4"/>
    <w:rsid w:val="00186430"/>
    <w:rsid w:val="0018672D"/>
    <w:rsid w:val="00187056"/>
    <w:rsid w:val="00187C87"/>
    <w:rsid w:val="00187FAA"/>
    <w:rsid w:val="00190E55"/>
    <w:rsid w:val="0019293E"/>
    <w:rsid w:val="00193848"/>
    <w:rsid w:val="00195D3F"/>
    <w:rsid w:val="00196B38"/>
    <w:rsid w:val="0019745D"/>
    <w:rsid w:val="001A07F0"/>
    <w:rsid w:val="001A088F"/>
    <w:rsid w:val="001A0C3E"/>
    <w:rsid w:val="001A1028"/>
    <w:rsid w:val="001A14E0"/>
    <w:rsid w:val="001A15FE"/>
    <w:rsid w:val="001A2045"/>
    <w:rsid w:val="001A2093"/>
    <w:rsid w:val="001A2248"/>
    <w:rsid w:val="001A225F"/>
    <w:rsid w:val="001A3ECD"/>
    <w:rsid w:val="001A3F5C"/>
    <w:rsid w:val="001A4E51"/>
    <w:rsid w:val="001A50EC"/>
    <w:rsid w:val="001A5ED9"/>
    <w:rsid w:val="001A6F59"/>
    <w:rsid w:val="001A7347"/>
    <w:rsid w:val="001B0791"/>
    <w:rsid w:val="001B1DAF"/>
    <w:rsid w:val="001B2B5E"/>
    <w:rsid w:val="001B307A"/>
    <w:rsid w:val="001B3B57"/>
    <w:rsid w:val="001B783C"/>
    <w:rsid w:val="001B7E5A"/>
    <w:rsid w:val="001C1E47"/>
    <w:rsid w:val="001C227A"/>
    <w:rsid w:val="001C3D8D"/>
    <w:rsid w:val="001C4163"/>
    <w:rsid w:val="001C4DDF"/>
    <w:rsid w:val="001C59CB"/>
    <w:rsid w:val="001C6E9D"/>
    <w:rsid w:val="001C7020"/>
    <w:rsid w:val="001C741B"/>
    <w:rsid w:val="001C78BE"/>
    <w:rsid w:val="001C799F"/>
    <w:rsid w:val="001C7F18"/>
    <w:rsid w:val="001D0199"/>
    <w:rsid w:val="001D0615"/>
    <w:rsid w:val="001D082E"/>
    <w:rsid w:val="001D09B2"/>
    <w:rsid w:val="001D12AE"/>
    <w:rsid w:val="001D1E19"/>
    <w:rsid w:val="001D62C5"/>
    <w:rsid w:val="001D6D31"/>
    <w:rsid w:val="001D6F4E"/>
    <w:rsid w:val="001D70C0"/>
    <w:rsid w:val="001D7E27"/>
    <w:rsid w:val="001E0E7E"/>
    <w:rsid w:val="001E1174"/>
    <w:rsid w:val="001E2019"/>
    <w:rsid w:val="001E26D3"/>
    <w:rsid w:val="001E3113"/>
    <w:rsid w:val="001E4325"/>
    <w:rsid w:val="001E4DF4"/>
    <w:rsid w:val="001E5221"/>
    <w:rsid w:val="001E5979"/>
    <w:rsid w:val="001E5EC8"/>
    <w:rsid w:val="001E6230"/>
    <w:rsid w:val="001E6610"/>
    <w:rsid w:val="001E777E"/>
    <w:rsid w:val="001F0935"/>
    <w:rsid w:val="001F2C34"/>
    <w:rsid w:val="001F3D78"/>
    <w:rsid w:val="001F3F92"/>
    <w:rsid w:val="001F40C6"/>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2516"/>
    <w:rsid w:val="00212875"/>
    <w:rsid w:val="00213021"/>
    <w:rsid w:val="0021449E"/>
    <w:rsid w:val="00215326"/>
    <w:rsid w:val="00216B38"/>
    <w:rsid w:val="00216F0A"/>
    <w:rsid w:val="00217623"/>
    <w:rsid w:val="0021767A"/>
    <w:rsid w:val="00220900"/>
    <w:rsid w:val="00220E2E"/>
    <w:rsid w:val="00222F62"/>
    <w:rsid w:val="002232D9"/>
    <w:rsid w:val="00223B76"/>
    <w:rsid w:val="00223DC6"/>
    <w:rsid w:val="00224997"/>
    <w:rsid w:val="0022557B"/>
    <w:rsid w:val="00225781"/>
    <w:rsid w:val="00225C66"/>
    <w:rsid w:val="00226642"/>
    <w:rsid w:val="00226DED"/>
    <w:rsid w:val="00227822"/>
    <w:rsid w:val="002307F6"/>
    <w:rsid w:val="00230E45"/>
    <w:rsid w:val="00230E5A"/>
    <w:rsid w:val="00231122"/>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6C70"/>
    <w:rsid w:val="00261684"/>
    <w:rsid w:val="002642B3"/>
    <w:rsid w:val="00264D73"/>
    <w:rsid w:val="00265AB3"/>
    <w:rsid w:val="002661D0"/>
    <w:rsid w:val="00266236"/>
    <w:rsid w:val="002662CF"/>
    <w:rsid w:val="00266B26"/>
    <w:rsid w:val="00270069"/>
    <w:rsid w:val="0027009A"/>
    <w:rsid w:val="0027103C"/>
    <w:rsid w:val="002718C6"/>
    <w:rsid w:val="00271AD4"/>
    <w:rsid w:val="00272C98"/>
    <w:rsid w:val="00274826"/>
    <w:rsid w:val="00275F1C"/>
    <w:rsid w:val="00276379"/>
    <w:rsid w:val="0027685B"/>
    <w:rsid w:val="00277306"/>
    <w:rsid w:val="002806B3"/>
    <w:rsid w:val="00280F5F"/>
    <w:rsid w:val="00283D95"/>
    <w:rsid w:val="0028419B"/>
    <w:rsid w:val="002842A8"/>
    <w:rsid w:val="00284352"/>
    <w:rsid w:val="002856DC"/>
    <w:rsid w:val="00285D5C"/>
    <w:rsid w:val="0028606C"/>
    <w:rsid w:val="0028649D"/>
    <w:rsid w:val="002876C9"/>
    <w:rsid w:val="0029016A"/>
    <w:rsid w:val="00290959"/>
    <w:rsid w:val="002910A8"/>
    <w:rsid w:val="00291286"/>
    <w:rsid w:val="00292F40"/>
    <w:rsid w:val="002933E0"/>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7DF"/>
    <w:rsid w:val="002C327A"/>
    <w:rsid w:val="002C3B3E"/>
    <w:rsid w:val="002C4490"/>
    <w:rsid w:val="002C4659"/>
    <w:rsid w:val="002C5F40"/>
    <w:rsid w:val="002C679E"/>
    <w:rsid w:val="002C6A21"/>
    <w:rsid w:val="002C777B"/>
    <w:rsid w:val="002D0A40"/>
    <w:rsid w:val="002D1BBF"/>
    <w:rsid w:val="002D35D9"/>
    <w:rsid w:val="002D39B7"/>
    <w:rsid w:val="002D3DBB"/>
    <w:rsid w:val="002D430A"/>
    <w:rsid w:val="002D5158"/>
    <w:rsid w:val="002D659B"/>
    <w:rsid w:val="002D6E3D"/>
    <w:rsid w:val="002E07DF"/>
    <w:rsid w:val="002E09E6"/>
    <w:rsid w:val="002E0A7C"/>
    <w:rsid w:val="002E2528"/>
    <w:rsid w:val="002E3200"/>
    <w:rsid w:val="002E3423"/>
    <w:rsid w:val="002E38CF"/>
    <w:rsid w:val="002E5B55"/>
    <w:rsid w:val="002E7CF8"/>
    <w:rsid w:val="002F1E43"/>
    <w:rsid w:val="002F2685"/>
    <w:rsid w:val="002F3EEE"/>
    <w:rsid w:val="002F43DA"/>
    <w:rsid w:val="002F64DA"/>
    <w:rsid w:val="002F6A46"/>
    <w:rsid w:val="002F6A52"/>
    <w:rsid w:val="002F6B6B"/>
    <w:rsid w:val="002F7186"/>
    <w:rsid w:val="002F728A"/>
    <w:rsid w:val="002F7A15"/>
    <w:rsid w:val="00302281"/>
    <w:rsid w:val="00303970"/>
    <w:rsid w:val="003044D4"/>
    <w:rsid w:val="00304F4B"/>
    <w:rsid w:val="00305085"/>
    <w:rsid w:val="00305535"/>
    <w:rsid w:val="0030724E"/>
    <w:rsid w:val="00307276"/>
    <w:rsid w:val="00307FE2"/>
    <w:rsid w:val="003102C5"/>
    <w:rsid w:val="0031094D"/>
    <w:rsid w:val="00310D85"/>
    <w:rsid w:val="00310F32"/>
    <w:rsid w:val="00311997"/>
    <w:rsid w:val="00311D66"/>
    <w:rsid w:val="00311FBF"/>
    <w:rsid w:val="003126EE"/>
    <w:rsid w:val="00312D40"/>
    <w:rsid w:val="0031620E"/>
    <w:rsid w:val="00316805"/>
    <w:rsid w:val="00316CDB"/>
    <w:rsid w:val="00317128"/>
    <w:rsid w:val="003173B5"/>
    <w:rsid w:val="00317569"/>
    <w:rsid w:val="00320953"/>
    <w:rsid w:val="00320C4F"/>
    <w:rsid w:val="00321A0E"/>
    <w:rsid w:val="00321BFD"/>
    <w:rsid w:val="00321E4D"/>
    <w:rsid w:val="00323052"/>
    <w:rsid w:val="00323392"/>
    <w:rsid w:val="003238DA"/>
    <w:rsid w:val="003245E8"/>
    <w:rsid w:val="003246B3"/>
    <w:rsid w:val="0032564B"/>
    <w:rsid w:val="00326387"/>
    <w:rsid w:val="003275B9"/>
    <w:rsid w:val="003276EA"/>
    <w:rsid w:val="0033002A"/>
    <w:rsid w:val="003301BB"/>
    <w:rsid w:val="00330A25"/>
    <w:rsid w:val="003311B8"/>
    <w:rsid w:val="00332322"/>
    <w:rsid w:val="00332885"/>
    <w:rsid w:val="00333629"/>
    <w:rsid w:val="00334EB1"/>
    <w:rsid w:val="00336047"/>
    <w:rsid w:val="00336F20"/>
    <w:rsid w:val="00337D70"/>
    <w:rsid w:val="003403DB"/>
    <w:rsid w:val="0034060F"/>
    <w:rsid w:val="003410A8"/>
    <w:rsid w:val="00341CBE"/>
    <w:rsid w:val="00341F2E"/>
    <w:rsid w:val="00342379"/>
    <w:rsid w:val="00342C28"/>
    <w:rsid w:val="00343735"/>
    <w:rsid w:val="00343D48"/>
    <w:rsid w:val="00343EBB"/>
    <w:rsid w:val="00345130"/>
    <w:rsid w:val="003457FC"/>
    <w:rsid w:val="0034582F"/>
    <w:rsid w:val="003461DA"/>
    <w:rsid w:val="00347753"/>
    <w:rsid w:val="00352055"/>
    <w:rsid w:val="00352ADE"/>
    <w:rsid w:val="00353EF1"/>
    <w:rsid w:val="00354798"/>
    <w:rsid w:val="00354956"/>
    <w:rsid w:val="00355954"/>
    <w:rsid w:val="00356B5B"/>
    <w:rsid w:val="00360467"/>
    <w:rsid w:val="00360521"/>
    <w:rsid w:val="00360626"/>
    <w:rsid w:val="0036136C"/>
    <w:rsid w:val="00361911"/>
    <w:rsid w:val="00361E01"/>
    <w:rsid w:val="0036282A"/>
    <w:rsid w:val="00362A79"/>
    <w:rsid w:val="003631EB"/>
    <w:rsid w:val="00363A89"/>
    <w:rsid w:val="00363B67"/>
    <w:rsid w:val="00365062"/>
    <w:rsid w:val="00365AC4"/>
    <w:rsid w:val="00365EAB"/>
    <w:rsid w:val="00366E58"/>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0BF5"/>
    <w:rsid w:val="003811E5"/>
    <w:rsid w:val="00381711"/>
    <w:rsid w:val="00383182"/>
    <w:rsid w:val="0038352A"/>
    <w:rsid w:val="0038377A"/>
    <w:rsid w:val="0038392B"/>
    <w:rsid w:val="00383F0C"/>
    <w:rsid w:val="0038439F"/>
    <w:rsid w:val="00384FC9"/>
    <w:rsid w:val="00385DD3"/>
    <w:rsid w:val="003861C4"/>
    <w:rsid w:val="003870B6"/>
    <w:rsid w:val="0039144B"/>
    <w:rsid w:val="00391B08"/>
    <w:rsid w:val="003925D2"/>
    <w:rsid w:val="0039289F"/>
    <w:rsid w:val="00392A49"/>
    <w:rsid w:val="00393371"/>
    <w:rsid w:val="00393CB3"/>
    <w:rsid w:val="00394B1D"/>
    <w:rsid w:val="0039581F"/>
    <w:rsid w:val="00395F05"/>
    <w:rsid w:val="00396573"/>
    <w:rsid w:val="00397842"/>
    <w:rsid w:val="003A05C0"/>
    <w:rsid w:val="003A06D9"/>
    <w:rsid w:val="003A0BB0"/>
    <w:rsid w:val="003A116B"/>
    <w:rsid w:val="003A25EC"/>
    <w:rsid w:val="003A30E4"/>
    <w:rsid w:val="003A475D"/>
    <w:rsid w:val="003A47FC"/>
    <w:rsid w:val="003A5E0B"/>
    <w:rsid w:val="003A6C96"/>
    <w:rsid w:val="003A6E96"/>
    <w:rsid w:val="003B0051"/>
    <w:rsid w:val="003B298B"/>
    <w:rsid w:val="003B37B5"/>
    <w:rsid w:val="003B3A7B"/>
    <w:rsid w:val="003B3FC7"/>
    <w:rsid w:val="003B4407"/>
    <w:rsid w:val="003B4596"/>
    <w:rsid w:val="003B45A1"/>
    <w:rsid w:val="003B4A14"/>
    <w:rsid w:val="003B51C5"/>
    <w:rsid w:val="003B6091"/>
    <w:rsid w:val="003B6568"/>
    <w:rsid w:val="003B6AAD"/>
    <w:rsid w:val="003B6E16"/>
    <w:rsid w:val="003B7D3A"/>
    <w:rsid w:val="003C09AE"/>
    <w:rsid w:val="003C14B0"/>
    <w:rsid w:val="003C4B87"/>
    <w:rsid w:val="003C4CFD"/>
    <w:rsid w:val="003C520B"/>
    <w:rsid w:val="003C58A5"/>
    <w:rsid w:val="003C65D2"/>
    <w:rsid w:val="003C6C96"/>
    <w:rsid w:val="003C6F72"/>
    <w:rsid w:val="003C71E6"/>
    <w:rsid w:val="003C7A02"/>
    <w:rsid w:val="003D09D1"/>
    <w:rsid w:val="003D19F8"/>
    <w:rsid w:val="003D43B2"/>
    <w:rsid w:val="003D4643"/>
    <w:rsid w:val="003D4D8D"/>
    <w:rsid w:val="003D5447"/>
    <w:rsid w:val="003D6320"/>
    <w:rsid w:val="003D6D8C"/>
    <w:rsid w:val="003D7311"/>
    <w:rsid w:val="003E138E"/>
    <w:rsid w:val="003E1C90"/>
    <w:rsid w:val="003E2116"/>
    <w:rsid w:val="003E30C7"/>
    <w:rsid w:val="003E374F"/>
    <w:rsid w:val="003E4688"/>
    <w:rsid w:val="003E4A07"/>
    <w:rsid w:val="003E5604"/>
    <w:rsid w:val="003E5FE6"/>
    <w:rsid w:val="003E60B5"/>
    <w:rsid w:val="003E610A"/>
    <w:rsid w:val="003E6CB1"/>
    <w:rsid w:val="003E6EA3"/>
    <w:rsid w:val="003E6FA7"/>
    <w:rsid w:val="003E74F7"/>
    <w:rsid w:val="003E765F"/>
    <w:rsid w:val="003F0277"/>
    <w:rsid w:val="003F09F0"/>
    <w:rsid w:val="003F19D8"/>
    <w:rsid w:val="003F1B33"/>
    <w:rsid w:val="003F228C"/>
    <w:rsid w:val="003F2CDF"/>
    <w:rsid w:val="003F2F71"/>
    <w:rsid w:val="003F38E9"/>
    <w:rsid w:val="003F3B3B"/>
    <w:rsid w:val="003F52C1"/>
    <w:rsid w:val="003F5379"/>
    <w:rsid w:val="003F5662"/>
    <w:rsid w:val="004005C5"/>
    <w:rsid w:val="00400CCD"/>
    <w:rsid w:val="00400FC0"/>
    <w:rsid w:val="00401053"/>
    <w:rsid w:val="00401711"/>
    <w:rsid w:val="004019D0"/>
    <w:rsid w:val="00401B8C"/>
    <w:rsid w:val="004029BB"/>
    <w:rsid w:val="00403566"/>
    <w:rsid w:val="004039DA"/>
    <w:rsid w:val="00405591"/>
    <w:rsid w:val="00405783"/>
    <w:rsid w:val="00407255"/>
    <w:rsid w:val="004100E4"/>
    <w:rsid w:val="004114C4"/>
    <w:rsid w:val="004125BC"/>
    <w:rsid w:val="00412DAA"/>
    <w:rsid w:val="004132C8"/>
    <w:rsid w:val="004133CE"/>
    <w:rsid w:val="004133EB"/>
    <w:rsid w:val="00414FF0"/>
    <w:rsid w:val="00415148"/>
    <w:rsid w:val="00415EEF"/>
    <w:rsid w:val="00416759"/>
    <w:rsid w:val="00417784"/>
    <w:rsid w:val="00420587"/>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0D7A"/>
    <w:rsid w:val="004312D4"/>
    <w:rsid w:val="00432090"/>
    <w:rsid w:val="0043289B"/>
    <w:rsid w:val="00432AC0"/>
    <w:rsid w:val="00432EAF"/>
    <w:rsid w:val="0043417A"/>
    <w:rsid w:val="00434A14"/>
    <w:rsid w:val="00434CFC"/>
    <w:rsid w:val="004357E0"/>
    <w:rsid w:val="0043671B"/>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47C6D"/>
    <w:rsid w:val="00450C31"/>
    <w:rsid w:val="004514E7"/>
    <w:rsid w:val="00453442"/>
    <w:rsid w:val="004535BF"/>
    <w:rsid w:val="00453CD1"/>
    <w:rsid w:val="0045426C"/>
    <w:rsid w:val="00455361"/>
    <w:rsid w:val="0045587C"/>
    <w:rsid w:val="004559CC"/>
    <w:rsid w:val="00455D20"/>
    <w:rsid w:val="00457533"/>
    <w:rsid w:val="00457853"/>
    <w:rsid w:val="00457F07"/>
    <w:rsid w:val="004605D2"/>
    <w:rsid w:val="00460869"/>
    <w:rsid w:val="00460C10"/>
    <w:rsid w:val="004612E0"/>
    <w:rsid w:val="004618BB"/>
    <w:rsid w:val="004629A2"/>
    <w:rsid w:val="004642FB"/>
    <w:rsid w:val="00464B24"/>
    <w:rsid w:val="00464BA8"/>
    <w:rsid w:val="004665B7"/>
    <w:rsid w:val="00466AB3"/>
    <w:rsid w:val="00467789"/>
    <w:rsid w:val="00467926"/>
    <w:rsid w:val="00467E9B"/>
    <w:rsid w:val="00473652"/>
    <w:rsid w:val="0047600D"/>
    <w:rsid w:val="004771CD"/>
    <w:rsid w:val="0047741C"/>
    <w:rsid w:val="00477B91"/>
    <w:rsid w:val="00481F43"/>
    <w:rsid w:val="00482027"/>
    <w:rsid w:val="00482268"/>
    <w:rsid w:val="0048304D"/>
    <w:rsid w:val="0048481C"/>
    <w:rsid w:val="00485474"/>
    <w:rsid w:val="0049000B"/>
    <w:rsid w:val="0049034E"/>
    <w:rsid w:val="004906D9"/>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CF7"/>
    <w:rsid w:val="004A2F76"/>
    <w:rsid w:val="004A404D"/>
    <w:rsid w:val="004A5151"/>
    <w:rsid w:val="004A56AB"/>
    <w:rsid w:val="004A591B"/>
    <w:rsid w:val="004A5980"/>
    <w:rsid w:val="004A5EE0"/>
    <w:rsid w:val="004A620A"/>
    <w:rsid w:val="004A6EF2"/>
    <w:rsid w:val="004B03D5"/>
    <w:rsid w:val="004B1D5B"/>
    <w:rsid w:val="004B2297"/>
    <w:rsid w:val="004B4928"/>
    <w:rsid w:val="004B66C2"/>
    <w:rsid w:val="004B6D98"/>
    <w:rsid w:val="004B7344"/>
    <w:rsid w:val="004B7B41"/>
    <w:rsid w:val="004C029E"/>
    <w:rsid w:val="004C15DD"/>
    <w:rsid w:val="004C25C5"/>
    <w:rsid w:val="004C324F"/>
    <w:rsid w:val="004C3E09"/>
    <w:rsid w:val="004C477B"/>
    <w:rsid w:val="004C594C"/>
    <w:rsid w:val="004C6D24"/>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254"/>
    <w:rsid w:val="004E27AC"/>
    <w:rsid w:val="004E33E4"/>
    <w:rsid w:val="004E34CC"/>
    <w:rsid w:val="004E3C6B"/>
    <w:rsid w:val="004E472A"/>
    <w:rsid w:val="004E611D"/>
    <w:rsid w:val="004E6AB4"/>
    <w:rsid w:val="004F1469"/>
    <w:rsid w:val="004F164F"/>
    <w:rsid w:val="004F2442"/>
    <w:rsid w:val="004F253E"/>
    <w:rsid w:val="004F28AA"/>
    <w:rsid w:val="004F2EE9"/>
    <w:rsid w:val="004F52CD"/>
    <w:rsid w:val="004F5FE7"/>
    <w:rsid w:val="004F6481"/>
    <w:rsid w:val="004F6D45"/>
    <w:rsid w:val="004F75B4"/>
    <w:rsid w:val="004F7A1A"/>
    <w:rsid w:val="004F7DB2"/>
    <w:rsid w:val="005003F0"/>
    <w:rsid w:val="00500EEE"/>
    <w:rsid w:val="00501B4C"/>
    <w:rsid w:val="00503690"/>
    <w:rsid w:val="005039FE"/>
    <w:rsid w:val="005044C4"/>
    <w:rsid w:val="00505243"/>
    <w:rsid w:val="0050540E"/>
    <w:rsid w:val="00505D2D"/>
    <w:rsid w:val="0050688A"/>
    <w:rsid w:val="005106BC"/>
    <w:rsid w:val="00511FFC"/>
    <w:rsid w:val="00512071"/>
    <w:rsid w:val="00512562"/>
    <w:rsid w:val="00512688"/>
    <w:rsid w:val="005129EA"/>
    <w:rsid w:val="00513611"/>
    <w:rsid w:val="00513843"/>
    <w:rsid w:val="0051408C"/>
    <w:rsid w:val="0051619D"/>
    <w:rsid w:val="005161FB"/>
    <w:rsid w:val="00516D7A"/>
    <w:rsid w:val="0051703F"/>
    <w:rsid w:val="00520499"/>
    <w:rsid w:val="0052184B"/>
    <w:rsid w:val="00522676"/>
    <w:rsid w:val="005227CE"/>
    <w:rsid w:val="0052281D"/>
    <w:rsid w:val="0052377F"/>
    <w:rsid w:val="005239A6"/>
    <w:rsid w:val="00523B29"/>
    <w:rsid w:val="0052451B"/>
    <w:rsid w:val="00524E4B"/>
    <w:rsid w:val="00527743"/>
    <w:rsid w:val="0053013A"/>
    <w:rsid w:val="00530EE7"/>
    <w:rsid w:val="00532592"/>
    <w:rsid w:val="00532619"/>
    <w:rsid w:val="00532F31"/>
    <w:rsid w:val="0053504A"/>
    <w:rsid w:val="00535C5C"/>
    <w:rsid w:val="005362FF"/>
    <w:rsid w:val="00536369"/>
    <w:rsid w:val="005369BF"/>
    <w:rsid w:val="00536EEA"/>
    <w:rsid w:val="0053718F"/>
    <w:rsid w:val="00540A25"/>
    <w:rsid w:val="00541000"/>
    <w:rsid w:val="0054181C"/>
    <w:rsid w:val="00543A7D"/>
    <w:rsid w:val="00544112"/>
    <w:rsid w:val="00544165"/>
    <w:rsid w:val="00545BE2"/>
    <w:rsid w:val="0054726C"/>
    <w:rsid w:val="00547B97"/>
    <w:rsid w:val="005508A8"/>
    <w:rsid w:val="00551396"/>
    <w:rsid w:val="00552193"/>
    <w:rsid w:val="0055431B"/>
    <w:rsid w:val="0055510D"/>
    <w:rsid w:val="005558CC"/>
    <w:rsid w:val="00556002"/>
    <w:rsid w:val="005567E8"/>
    <w:rsid w:val="00557334"/>
    <w:rsid w:val="005575CE"/>
    <w:rsid w:val="00557AE5"/>
    <w:rsid w:val="00557DA3"/>
    <w:rsid w:val="005601F5"/>
    <w:rsid w:val="00561F37"/>
    <w:rsid w:val="0056293A"/>
    <w:rsid w:val="005635D8"/>
    <w:rsid w:val="00564D8E"/>
    <w:rsid w:val="00564F93"/>
    <w:rsid w:val="00565D40"/>
    <w:rsid w:val="00566E14"/>
    <w:rsid w:val="005673F9"/>
    <w:rsid w:val="00570685"/>
    <w:rsid w:val="00570708"/>
    <w:rsid w:val="00570CE1"/>
    <w:rsid w:val="005710E1"/>
    <w:rsid w:val="00573BBB"/>
    <w:rsid w:val="00574348"/>
    <w:rsid w:val="00574BF0"/>
    <w:rsid w:val="005758D7"/>
    <w:rsid w:val="005763F0"/>
    <w:rsid w:val="005766C5"/>
    <w:rsid w:val="00576BD6"/>
    <w:rsid w:val="00577204"/>
    <w:rsid w:val="0058030B"/>
    <w:rsid w:val="00580DBD"/>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34F"/>
    <w:rsid w:val="005A4524"/>
    <w:rsid w:val="005A4BC6"/>
    <w:rsid w:val="005A4C45"/>
    <w:rsid w:val="005A50B7"/>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CD2"/>
    <w:rsid w:val="005B7D42"/>
    <w:rsid w:val="005C12F1"/>
    <w:rsid w:val="005C1730"/>
    <w:rsid w:val="005C2C31"/>
    <w:rsid w:val="005C3150"/>
    <w:rsid w:val="005C496F"/>
    <w:rsid w:val="005C4ED9"/>
    <w:rsid w:val="005C50A9"/>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EA"/>
    <w:rsid w:val="005E1E91"/>
    <w:rsid w:val="005E2F2C"/>
    <w:rsid w:val="005E4577"/>
    <w:rsid w:val="005E4CFC"/>
    <w:rsid w:val="005E6172"/>
    <w:rsid w:val="005E6BC3"/>
    <w:rsid w:val="005E6CCF"/>
    <w:rsid w:val="005F100D"/>
    <w:rsid w:val="005F2841"/>
    <w:rsid w:val="005F305A"/>
    <w:rsid w:val="005F487A"/>
    <w:rsid w:val="005F52A4"/>
    <w:rsid w:val="005F5B89"/>
    <w:rsid w:val="005F5C3E"/>
    <w:rsid w:val="005F61A4"/>
    <w:rsid w:val="005F6723"/>
    <w:rsid w:val="005F673A"/>
    <w:rsid w:val="005F79E5"/>
    <w:rsid w:val="00600731"/>
    <w:rsid w:val="00602F82"/>
    <w:rsid w:val="00603A92"/>
    <w:rsid w:val="00603FF7"/>
    <w:rsid w:val="00604F7A"/>
    <w:rsid w:val="006054E7"/>
    <w:rsid w:val="00606588"/>
    <w:rsid w:val="00606C99"/>
    <w:rsid w:val="0061099F"/>
    <w:rsid w:val="00611733"/>
    <w:rsid w:val="00611A7F"/>
    <w:rsid w:val="00611E81"/>
    <w:rsid w:val="00612636"/>
    <w:rsid w:val="00613B39"/>
    <w:rsid w:val="00613D91"/>
    <w:rsid w:val="00613E8A"/>
    <w:rsid w:val="00613EF5"/>
    <w:rsid w:val="00614850"/>
    <w:rsid w:val="006156AF"/>
    <w:rsid w:val="00615AB9"/>
    <w:rsid w:val="0061607A"/>
    <w:rsid w:val="00621371"/>
    <w:rsid w:val="0062143E"/>
    <w:rsid w:val="00621766"/>
    <w:rsid w:val="00622BD7"/>
    <w:rsid w:val="00622DF0"/>
    <w:rsid w:val="00622E9C"/>
    <w:rsid w:val="0062383E"/>
    <w:rsid w:val="0062453E"/>
    <w:rsid w:val="00625D96"/>
    <w:rsid w:val="006260C3"/>
    <w:rsid w:val="00627E73"/>
    <w:rsid w:val="00630C61"/>
    <w:rsid w:val="006315BA"/>
    <w:rsid w:val="00631A4F"/>
    <w:rsid w:val="00632204"/>
    <w:rsid w:val="0063240C"/>
    <w:rsid w:val="00633BC4"/>
    <w:rsid w:val="006344F5"/>
    <w:rsid w:val="00635130"/>
    <w:rsid w:val="00636B2A"/>
    <w:rsid w:val="00640485"/>
    <w:rsid w:val="00641FEC"/>
    <w:rsid w:val="00643891"/>
    <w:rsid w:val="0064433F"/>
    <w:rsid w:val="006449E6"/>
    <w:rsid w:val="00644DCE"/>
    <w:rsid w:val="006458FA"/>
    <w:rsid w:val="00645E14"/>
    <w:rsid w:val="00650453"/>
    <w:rsid w:val="006508F4"/>
    <w:rsid w:val="00650DF5"/>
    <w:rsid w:val="006511DA"/>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60D3"/>
    <w:rsid w:val="00656B32"/>
    <w:rsid w:val="00656BDE"/>
    <w:rsid w:val="00656C79"/>
    <w:rsid w:val="00660DBA"/>
    <w:rsid w:val="00660ECD"/>
    <w:rsid w:val="0066149F"/>
    <w:rsid w:val="0066196E"/>
    <w:rsid w:val="00661F9D"/>
    <w:rsid w:val="00663B74"/>
    <w:rsid w:val="00663C6F"/>
    <w:rsid w:val="00664A38"/>
    <w:rsid w:val="00665A46"/>
    <w:rsid w:val="00666346"/>
    <w:rsid w:val="00667703"/>
    <w:rsid w:val="0067045D"/>
    <w:rsid w:val="0067097A"/>
    <w:rsid w:val="00671233"/>
    <w:rsid w:val="00671259"/>
    <w:rsid w:val="00671612"/>
    <w:rsid w:val="0067184C"/>
    <w:rsid w:val="006719E9"/>
    <w:rsid w:val="00672D90"/>
    <w:rsid w:val="00675D5F"/>
    <w:rsid w:val="00675ED8"/>
    <w:rsid w:val="00676F0E"/>
    <w:rsid w:val="00680DD8"/>
    <w:rsid w:val="006813CF"/>
    <w:rsid w:val="00681834"/>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4E9"/>
    <w:rsid w:val="00692D56"/>
    <w:rsid w:val="0069338B"/>
    <w:rsid w:val="00693C09"/>
    <w:rsid w:val="00693D45"/>
    <w:rsid w:val="00695F8C"/>
    <w:rsid w:val="006960A4"/>
    <w:rsid w:val="00696B26"/>
    <w:rsid w:val="00696EFD"/>
    <w:rsid w:val="006978EF"/>
    <w:rsid w:val="006A08DC"/>
    <w:rsid w:val="006A1B1E"/>
    <w:rsid w:val="006A241E"/>
    <w:rsid w:val="006A433F"/>
    <w:rsid w:val="006A4400"/>
    <w:rsid w:val="006A56C3"/>
    <w:rsid w:val="006A7A35"/>
    <w:rsid w:val="006B010E"/>
    <w:rsid w:val="006B0310"/>
    <w:rsid w:val="006B245B"/>
    <w:rsid w:val="006B2B7D"/>
    <w:rsid w:val="006B33F3"/>
    <w:rsid w:val="006B3705"/>
    <w:rsid w:val="006B3B27"/>
    <w:rsid w:val="006B6AEF"/>
    <w:rsid w:val="006B6C1F"/>
    <w:rsid w:val="006B70F4"/>
    <w:rsid w:val="006B7B88"/>
    <w:rsid w:val="006C00BF"/>
    <w:rsid w:val="006C0947"/>
    <w:rsid w:val="006C16A5"/>
    <w:rsid w:val="006C274E"/>
    <w:rsid w:val="006C369A"/>
    <w:rsid w:val="006C38A5"/>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6B94"/>
    <w:rsid w:val="006D764D"/>
    <w:rsid w:val="006D77A2"/>
    <w:rsid w:val="006D7E51"/>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CBB"/>
    <w:rsid w:val="006F2DC3"/>
    <w:rsid w:val="006F31A5"/>
    <w:rsid w:val="006F3B75"/>
    <w:rsid w:val="006F45AB"/>
    <w:rsid w:val="006F4634"/>
    <w:rsid w:val="006F56D1"/>
    <w:rsid w:val="006F5DEE"/>
    <w:rsid w:val="006F5E56"/>
    <w:rsid w:val="006F66A5"/>
    <w:rsid w:val="006F6BC2"/>
    <w:rsid w:val="006F709E"/>
    <w:rsid w:val="00700C13"/>
    <w:rsid w:val="00700F74"/>
    <w:rsid w:val="007018C7"/>
    <w:rsid w:val="00701920"/>
    <w:rsid w:val="007025DB"/>
    <w:rsid w:val="00702C47"/>
    <w:rsid w:val="00702FD3"/>
    <w:rsid w:val="00703427"/>
    <w:rsid w:val="007050AA"/>
    <w:rsid w:val="007056C8"/>
    <w:rsid w:val="00705C5A"/>
    <w:rsid w:val="007063CE"/>
    <w:rsid w:val="007064B4"/>
    <w:rsid w:val="0071376F"/>
    <w:rsid w:val="00713D41"/>
    <w:rsid w:val="00714B99"/>
    <w:rsid w:val="00714F01"/>
    <w:rsid w:val="0071509D"/>
    <w:rsid w:val="007153A0"/>
    <w:rsid w:val="007166CE"/>
    <w:rsid w:val="00717395"/>
    <w:rsid w:val="007177E6"/>
    <w:rsid w:val="00720E87"/>
    <w:rsid w:val="00721BF6"/>
    <w:rsid w:val="00721E31"/>
    <w:rsid w:val="00721E78"/>
    <w:rsid w:val="0072232C"/>
    <w:rsid w:val="007231A8"/>
    <w:rsid w:val="007233A6"/>
    <w:rsid w:val="007237A2"/>
    <w:rsid w:val="00723801"/>
    <w:rsid w:val="00724932"/>
    <w:rsid w:val="00724C32"/>
    <w:rsid w:val="007267C6"/>
    <w:rsid w:val="00726ED5"/>
    <w:rsid w:val="00727815"/>
    <w:rsid w:val="00727B16"/>
    <w:rsid w:val="00730CC0"/>
    <w:rsid w:val="00730DB0"/>
    <w:rsid w:val="00730EB7"/>
    <w:rsid w:val="00731142"/>
    <w:rsid w:val="00731FEC"/>
    <w:rsid w:val="007321BD"/>
    <w:rsid w:val="00732EC6"/>
    <w:rsid w:val="00733ED6"/>
    <w:rsid w:val="00734248"/>
    <w:rsid w:val="00734AD6"/>
    <w:rsid w:val="00736D15"/>
    <w:rsid w:val="007413BE"/>
    <w:rsid w:val="007416EF"/>
    <w:rsid w:val="00741F40"/>
    <w:rsid w:val="00741FD0"/>
    <w:rsid w:val="0074275C"/>
    <w:rsid w:val="007444F7"/>
    <w:rsid w:val="0074495E"/>
    <w:rsid w:val="007449FE"/>
    <w:rsid w:val="00744B6A"/>
    <w:rsid w:val="00744E57"/>
    <w:rsid w:val="00745127"/>
    <w:rsid w:val="007452BA"/>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C2E"/>
    <w:rsid w:val="00757CB4"/>
    <w:rsid w:val="00760EC4"/>
    <w:rsid w:val="007611D5"/>
    <w:rsid w:val="007611DF"/>
    <w:rsid w:val="0076126F"/>
    <w:rsid w:val="007612B6"/>
    <w:rsid w:val="00761432"/>
    <w:rsid w:val="00761993"/>
    <w:rsid w:val="0076215F"/>
    <w:rsid w:val="007621DF"/>
    <w:rsid w:val="00762682"/>
    <w:rsid w:val="00763FD8"/>
    <w:rsid w:val="007645D9"/>
    <w:rsid w:val="00764C37"/>
    <w:rsid w:val="00764F7D"/>
    <w:rsid w:val="00766121"/>
    <w:rsid w:val="007667BC"/>
    <w:rsid w:val="00767271"/>
    <w:rsid w:val="007674CE"/>
    <w:rsid w:val="00767999"/>
    <w:rsid w:val="00770A1E"/>
    <w:rsid w:val="00770C84"/>
    <w:rsid w:val="0077146E"/>
    <w:rsid w:val="00771627"/>
    <w:rsid w:val="007738E8"/>
    <w:rsid w:val="007761E7"/>
    <w:rsid w:val="007769F4"/>
    <w:rsid w:val="0077713C"/>
    <w:rsid w:val="007772CC"/>
    <w:rsid w:val="00777453"/>
    <w:rsid w:val="00777476"/>
    <w:rsid w:val="00777818"/>
    <w:rsid w:val="00777ADE"/>
    <w:rsid w:val="00777BFF"/>
    <w:rsid w:val="00780160"/>
    <w:rsid w:val="00780B39"/>
    <w:rsid w:val="00780C9A"/>
    <w:rsid w:val="00780C9D"/>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610E"/>
    <w:rsid w:val="007A7E81"/>
    <w:rsid w:val="007B03EE"/>
    <w:rsid w:val="007B0982"/>
    <w:rsid w:val="007B0B48"/>
    <w:rsid w:val="007B26AD"/>
    <w:rsid w:val="007B2E55"/>
    <w:rsid w:val="007B2F27"/>
    <w:rsid w:val="007B300A"/>
    <w:rsid w:val="007B323C"/>
    <w:rsid w:val="007B3C61"/>
    <w:rsid w:val="007B457D"/>
    <w:rsid w:val="007B4ECF"/>
    <w:rsid w:val="007B53B7"/>
    <w:rsid w:val="007B5976"/>
    <w:rsid w:val="007B5E40"/>
    <w:rsid w:val="007B65F0"/>
    <w:rsid w:val="007C16AB"/>
    <w:rsid w:val="007C19A8"/>
    <w:rsid w:val="007C1EEC"/>
    <w:rsid w:val="007C25F5"/>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38D4"/>
    <w:rsid w:val="007D4777"/>
    <w:rsid w:val="007D4B2A"/>
    <w:rsid w:val="007D4B73"/>
    <w:rsid w:val="007D5BEF"/>
    <w:rsid w:val="007D5E73"/>
    <w:rsid w:val="007D6D5C"/>
    <w:rsid w:val="007D7436"/>
    <w:rsid w:val="007E094F"/>
    <w:rsid w:val="007E0D3B"/>
    <w:rsid w:val="007E24CE"/>
    <w:rsid w:val="007E2F0D"/>
    <w:rsid w:val="007E3FDB"/>
    <w:rsid w:val="007E42DA"/>
    <w:rsid w:val="007E4899"/>
    <w:rsid w:val="007E495E"/>
    <w:rsid w:val="007E75C2"/>
    <w:rsid w:val="007E779B"/>
    <w:rsid w:val="007E7CB8"/>
    <w:rsid w:val="007F0933"/>
    <w:rsid w:val="007F095A"/>
    <w:rsid w:val="007F142B"/>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3679"/>
    <w:rsid w:val="0081368E"/>
    <w:rsid w:val="00813A84"/>
    <w:rsid w:val="00813D44"/>
    <w:rsid w:val="0081452F"/>
    <w:rsid w:val="008152A4"/>
    <w:rsid w:val="00815481"/>
    <w:rsid w:val="00816120"/>
    <w:rsid w:val="00816687"/>
    <w:rsid w:val="00817B3A"/>
    <w:rsid w:val="00817F30"/>
    <w:rsid w:val="0082108C"/>
    <w:rsid w:val="008215BE"/>
    <w:rsid w:val="008226A7"/>
    <w:rsid w:val="00823BA5"/>
    <w:rsid w:val="00824D8A"/>
    <w:rsid w:val="0082569E"/>
    <w:rsid w:val="00826544"/>
    <w:rsid w:val="00827887"/>
    <w:rsid w:val="0083057B"/>
    <w:rsid w:val="00830814"/>
    <w:rsid w:val="00830B5D"/>
    <w:rsid w:val="008312C7"/>
    <w:rsid w:val="00831317"/>
    <w:rsid w:val="00833BA5"/>
    <w:rsid w:val="00835235"/>
    <w:rsid w:val="008354D3"/>
    <w:rsid w:val="0083607C"/>
    <w:rsid w:val="008366D4"/>
    <w:rsid w:val="00836A23"/>
    <w:rsid w:val="00836CB2"/>
    <w:rsid w:val="00837F62"/>
    <w:rsid w:val="008404C9"/>
    <w:rsid w:val="00840CA5"/>
    <w:rsid w:val="00841FA8"/>
    <w:rsid w:val="008438D5"/>
    <w:rsid w:val="00843E98"/>
    <w:rsid w:val="00843ECA"/>
    <w:rsid w:val="0084413E"/>
    <w:rsid w:val="00844EE2"/>
    <w:rsid w:val="00845017"/>
    <w:rsid w:val="00846B92"/>
    <w:rsid w:val="0084752D"/>
    <w:rsid w:val="00847D9C"/>
    <w:rsid w:val="0085046B"/>
    <w:rsid w:val="00850D89"/>
    <w:rsid w:val="008518E9"/>
    <w:rsid w:val="008519B3"/>
    <w:rsid w:val="00853E8C"/>
    <w:rsid w:val="0086085B"/>
    <w:rsid w:val="00860CB9"/>
    <w:rsid w:val="00860D04"/>
    <w:rsid w:val="0086311C"/>
    <w:rsid w:val="008639E6"/>
    <w:rsid w:val="008643DF"/>
    <w:rsid w:val="0086472D"/>
    <w:rsid w:val="00864757"/>
    <w:rsid w:val="0086479F"/>
    <w:rsid w:val="00866F7C"/>
    <w:rsid w:val="00870252"/>
    <w:rsid w:val="008710E8"/>
    <w:rsid w:val="00871E1D"/>
    <w:rsid w:val="00872D1A"/>
    <w:rsid w:val="008736F9"/>
    <w:rsid w:val="00874C1F"/>
    <w:rsid w:val="00875FA9"/>
    <w:rsid w:val="0087625F"/>
    <w:rsid w:val="008778FC"/>
    <w:rsid w:val="00881B7F"/>
    <w:rsid w:val="00881E46"/>
    <w:rsid w:val="00882C7B"/>
    <w:rsid w:val="00882E7A"/>
    <w:rsid w:val="00884150"/>
    <w:rsid w:val="008843B6"/>
    <w:rsid w:val="008843C9"/>
    <w:rsid w:val="008844E8"/>
    <w:rsid w:val="0088514E"/>
    <w:rsid w:val="00886311"/>
    <w:rsid w:val="008868C2"/>
    <w:rsid w:val="00886E65"/>
    <w:rsid w:val="00886EBA"/>
    <w:rsid w:val="00887070"/>
    <w:rsid w:val="00887147"/>
    <w:rsid w:val="008874AD"/>
    <w:rsid w:val="00890852"/>
    <w:rsid w:val="00890F5F"/>
    <w:rsid w:val="0089164E"/>
    <w:rsid w:val="00891A0E"/>
    <w:rsid w:val="00892A9E"/>
    <w:rsid w:val="00892FAF"/>
    <w:rsid w:val="0089483A"/>
    <w:rsid w:val="00895C1D"/>
    <w:rsid w:val="00895D8A"/>
    <w:rsid w:val="00896132"/>
    <w:rsid w:val="0089646D"/>
    <w:rsid w:val="00896504"/>
    <w:rsid w:val="0089720B"/>
    <w:rsid w:val="00897BF8"/>
    <w:rsid w:val="008A0877"/>
    <w:rsid w:val="008A09E9"/>
    <w:rsid w:val="008A0D54"/>
    <w:rsid w:val="008A2286"/>
    <w:rsid w:val="008A273C"/>
    <w:rsid w:val="008A3008"/>
    <w:rsid w:val="008A3501"/>
    <w:rsid w:val="008A4278"/>
    <w:rsid w:val="008A4656"/>
    <w:rsid w:val="008A486E"/>
    <w:rsid w:val="008A48BA"/>
    <w:rsid w:val="008A50D5"/>
    <w:rsid w:val="008A50EA"/>
    <w:rsid w:val="008A5374"/>
    <w:rsid w:val="008A5640"/>
    <w:rsid w:val="008B01BD"/>
    <w:rsid w:val="008B035F"/>
    <w:rsid w:val="008B0520"/>
    <w:rsid w:val="008B0AE1"/>
    <w:rsid w:val="008B21DE"/>
    <w:rsid w:val="008B58AC"/>
    <w:rsid w:val="008B5AAB"/>
    <w:rsid w:val="008B5B64"/>
    <w:rsid w:val="008B6799"/>
    <w:rsid w:val="008B6EFB"/>
    <w:rsid w:val="008B7927"/>
    <w:rsid w:val="008C0CC9"/>
    <w:rsid w:val="008C1E5F"/>
    <w:rsid w:val="008C1EB9"/>
    <w:rsid w:val="008C2A72"/>
    <w:rsid w:val="008C385E"/>
    <w:rsid w:val="008C3B98"/>
    <w:rsid w:val="008C4755"/>
    <w:rsid w:val="008C4EBB"/>
    <w:rsid w:val="008C518A"/>
    <w:rsid w:val="008C55B7"/>
    <w:rsid w:val="008C5F50"/>
    <w:rsid w:val="008C69FF"/>
    <w:rsid w:val="008C769C"/>
    <w:rsid w:val="008D1409"/>
    <w:rsid w:val="008D17D0"/>
    <w:rsid w:val="008D23F3"/>
    <w:rsid w:val="008D27E7"/>
    <w:rsid w:val="008D2DF9"/>
    <w:rsid w:val="008D36B0"/>
    <w:rsid w:val="008D3745"/>
    <w:rsid w:val="008D38C6"/>
    <w:rsid w:val="008D4883"/>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517"/>
    <w:rsid w:val="008F593B"/>
    <w:rsid w:val="008F5BD9"/>
    <w:rsid w:val="008F6BF0"/>
    <w:rsid w:val="00900299"/>
    <w:rsid w:val="0090124B"/>
    <w:rsid w:val="009018D4"/>
    <w:rsid w:val="00901E5F"/>
    <w:rsid w:val="009023AB"/>
    <w:rsid w:val="009023B3"/>
    <w:rsid w:val="009031E6"/>
    <w:rsid w:val="00904189"/>
    <w:rsid w:val="00904873"/>
    <w:rsid w:val="009057CC"/>
    <w:rsid w:val="0090714A"/>
    <w:rsid w:val="00907213"/>
    <w:rsid w:val="0091305B"/>
    <w:rsid w:val="00914086"/>
    <w:rsid w:val="00914AD2"/>
    <w:rsid w:val="00914DB6"/>
    <w:rsid w:val="00914EA0"/>
    <w:rsid w:val="00916483"/>
    <w:rsid w:val="00916BE4"/>
    <w:rsid w:val="00920F06"/>
    <w:rsid w:val="009213D5"/>
    <w:rsid w:val="00921715"/>
    <w:rsid w:val="00921A89"/>
    <w:rsid w:val="00923240"/>
    <w:rsid w:val="0092356C"/>
    <w:rsid w:val="00923B45"/>
    <w:rsid w:val="0092477F"/>
    <w:rsid w:val="009255A3"/>
    <w:rsid w:val="00927854"/>
    <w:rsid w:val="009301FB"/>
    <w:rsid w:val="00930F73"/>
    <w:rsid w:val="009319C3"/>
    <w:rsid w:val="00931C0C"/>
    <w:rsid w:val="00932753"/>
    <w:rsid w:val="0093287B"/>
    <w:rsid w:val="009343E3"/>
    <w:rsid w:val="00934D22"/>
    <w:rsid w:val="00935515"/>
    <w:rsid w:val="009359D9"/>
    <w:rsid w:val="00936239"/>
    <w:rsid w:val="00936638"/>
    <w:rsid w:val="00937407"/>
    <w:rsid w:val="00941737"/>
    <w:rsid w:val="0094263E"/>
    <w:rsid w:val="0094549A"/>
    <w:rsid w:val="00945AAC"/>
    <w:rsid w:val="009461E2"/>
    <w:rsid w:val="00946283"/>
    <w:rsid w:val="009512BD"/>
    <w:rsid w:val="00951FF1"/>
    <w:rsid w:val="00952229"/>
    <w:rsid w:val="009529CD"/>
    <w:rsid w:val="009549D3"/>
    <w:rsid w:val="009563AF"/>
    <w:rsid w:val="009607A3"/>
    <w:rsid w:val="00961A7E"/>
    <w:rsid w:val="00961EE8"/>
    <w:rsid w:val="00963005"/>
    <w:rsid w:val="009642B0"/>
    <w:rsid w:val="00964FF2"/>
    <w:rsid w:val="00964FF5"/>
    <w:rsid w:val="009655D7"/>
    <w:rsid w:val="00965EAF"/>
    <w:rsid w:val="00966B3D"/>
    <w:rsid w:val="00970C84"/>
    <w:rsid w:val="0097239A"/>
    <w:rsid w:val="0097273B"/>
    <w:rsid w:val="0097481C"/>
    <w:rsid w:val="00974E6D"/>
    <w:rsid w:val="00976CEA"/>
    <w:rsid w:val="00977D31"/>
    <w:rsid w:val="00980160"/>
    <w:rsid w:val="00980891"/>
    <w:rsid w:val="00982B36"/>
    <w:rsid w:val="00982E11"/>
    <w:rsid w:val="00983591"/>
    <w:rsid w:val="0098386D"/>
    <w:rsid w:val="00983E20"/>
    <w:rsid w:val="009844BF"/>
    <w:rsid w:val="009844FA"/>
    <w:rsid w:val="00984C24"/>
    <w:rsid w:val="009850AA"/>
    <w:rsid w:val="00985C24"/>
    <w:rsid w:val="00986469"/>
    <w:rsid w:val="009870DD"/>
    <w:rsid w:val="00987DA8"/>
    <w:rsid w:val="00990386"/>
    <w:rsid w:val="00990915"/>
    <w:rsid w:val="00991A0B"/>
    <w:rsid w:val="00993FE7"/>
    <w:rsid w:val="009947A3"/>
    <w:rsid w:val="0099588A"/>
    <w:rsid w:val="009960DF"/>
    <w:rsid w:val="0099723D"/>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8FF"/>
    <w:rsid w:val="009B304A"/>
    <w:rsid w:val="009B5A13"/>
    <w:rsid w:val="009B6119"/>
    <w:rsid w:val="009B681B"/>
    <w:rsid w:val="009B6DC7"/>
    <w:rsid w:val="009C0DF7"/>
    <w:rsid w:val="009C1EFA"/>
    <w:rsid w:val="009C27E8"/>
    <w:rsid w:val="009C2D3E"/>
    <w:rsid w:val="009C34BC"/>
    <w:rsid w:val="009C6C43"/>
    <w:rsid w:val="009C7644"/>
    <w:rsid w:val="009C7715"/>
    <w:rsid w:val="009C79E5"/>
    <w:rsid w:val="009D01BD"/>
    <w:rsid w:val="009D020C"/>
    <w:rsid w:val="009D06A6"/>
    <w:rsid w:val="009D0BB7"/>
    <w:rsid w:val="009D17FF"/>
    <w:rsid w:val="009D1D1F"/>
    <w:rsid w:val="009D246B"/>
    <w:rsid w:val="009D299B"/>
    <w:rsid w:val="009D2AD7"/>
    <w:rsid w:val="009D2F80"/>
    <w:rsid w:val="009D3EF0"/>
    <w:rsid w:val="009D428F"/>
    <w:rsid w:val="009D442E"/>
    <w:rsid w:val="009D457C"/>
    <w:rsid w:val="009D576B"/>
    <w:rsid w:val="009D5EC7"/>
    <w:rsid w:val="009D7E39"/>
    <w:rsid w:val="009E0306"/>
    <w:rsid w:val="009E2039"/>
    <w:rsid w:val="009E2AAA"/>
    <w:rsid w:val="009E2D61"/>
    <w:rsid w:val="009E3191"/>
    <w:rsid w:val="009E411E"/>
    <w:rsid w:val="009E447B"/>
    <w:rsid w:val="009E4927"/>
    <w:rsid w:val="009E4AA9"/>
    <w:rsid w:val="009E5294"/>
    <w:rsid w:val="009E64DF"/>
    <w:rsid w:val="009E6ECB"/>
    <w:rsid w:val="009E735A"/>
    <w:rsid w:val="009F02F1"/>
    <w:rsid w:val="009F13B2"/>
    <w:rsid w:val="009F203A"/>
    <w:rsid w:val="009F2155"/>
    <w:rsid w:val="009F2C79"/>
    <w:rsid w:val="009F2DB0"/>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6B6"/>
    <w:rsid w:val="00A03C56"/>
    <w:rsid w:val="00A04272"/>
    <w:rsid w:val="00A04AD9"/>
    <w:rsid w:val="00A04E28"/>
    <w:rsid w:val="00A053A5"/>
    <w:rsid w:val="00A055CC"/>
    <w:rsid w:val="00A056BB"/>
    <w:rsid w:val="00A06C31"/>
    <w:rsid w:val="00A1011F"/>
    <w:rsid w:val="00A1080E"/>
    <w:rsid w:val="00A10A12"/>
    <w:rsid w:val="00A116C8"/>
    <w:rsid w:val="00A11DD9"/>
    <w:rsid w:val="00A12EBF"/>
    <w:rsid w:val="00A139D9"/>
    <w:rsid w:val="00A13D3F"/>
    <w:rsid w:val="00A14587"/>
    <w:rsid w:val="00A14AA9"/>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10C0"/>
    <w:rsid w:val="00A314D4"/>
    <w:rsid w:val="00A327A3"/>
    <w:rsid w:val="00A339D6"/>
    <w:rsid w:val="00A34CED"/>
    <w:rsid w:val="00A35265"/>
    <w:rsid w:val="00A36D1C"/>
    <w:rsid w:val="00A370E0"/>
    <w:rsid w:val="00A37B2E"/>
    <w:rsid w:val="00A402BA"/>
    <w:rsid w:val="00A40981"/>
    <w:rsid w:val="00A427F7"/>
    <w:rsid w:val="00A42899"/>
    <w:rsid w:val="00A42F28"/>
    <w:rsid w:val="00A44224"/>
    <w:rsid w:val="00A447BE"/>
    <w:rsid w:val="00A45199"/>
    <w:rsid w:val="00A46146"/>
    <w:rsid w:val="00A468EB"/>
    <w:rsid w:val="00A47028"/>
    <w:rsid w:val="00A47382"/>
    <w:rsid w:val="00A5043A"/>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E1F"/>
    <w:rsid w:val="00A6250B"/>
    <w:rsid w:val="00A62911"/>
    <w:rsid w:val="00A63930"/>
    <w:rsid w:val="00A658C8"/>
    <w:rsid w:val="00A65EAF"/>
    <w:rsid w:val="00A671ED"/>
    <w:rsid w:val="00A67DED"/>
    <w:rsid w:val="00A7115E"/>
    <w:rsid w:val="00A716FA"/>
    <w:rsid w:val="00A71E5A"/>
    <w:rsid w:val="00A736C1"/>
    <w:rsid w:val="00A75FB7"/>
    <w:rsid w:val="00A76020"/>
    <w:rsid w:val="00A764C6"/>
    <w:rsid w:val="00A76E6B"/>
    <w:rsid w:val="00A771C9"/>
    <w:rsid w:val="00A772E3"/>
    <w:rsid w:val="00A811A2"/>
    <w:rsid w:val="00A81642"/>
    <w:rsid w:val="00A8184E"/>
    <w:rsid w:val="00A821C5"/>
    <w:rsid w:val="00A8256F"/>
    <w:rsid w:val="00A82DB5"/>
    <w:rsid w:val="00A8352E"/>
    <w:rsid w:val="00A84083"/>
    <w:rsid w:val="00A84709"/>
    <w:rsid w:val="00A84A20"/>
    <w:rsid w:val="00A8521A"/>
    <w:rsid w:val="00A86416"/>
    <w:rsid w:val="00A869A2"/>
    <w:rsid w:val="00A87787"/>
    <w:rsid w:val="00A87CC9"/>
    <w:rsid w:val="00A902BF"/>
    <w:rsid w:val="00A9052D"/>
    <w:rsid w:val="00A916F7"/>
    <w:rsid w:val="00A91BFC"/>
    <w:rsid w:val="00A928D5"/>
    <w:rsid w:val="00A92C19"/>
    <w:rsid w:val="00A938CC"/>
    <w:rsid w:val="00A939CE"/>
    <w:rsid w:val="00A949DD"/>
    <w:rsid w:val="00A9694D"/>
    <w:rsid w:val="00A96BA4"/>
    <w:rsid w:val="00A96F82"/>
    <w:rsid w:val="00A97804"/>
    <w:rsid w:val="00AA008F"/>
    <w:rsid w:val="00AA0795"/>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6603"/>
    <w:rsid w:val="00AB69E0"/>
    <w:rsid w:val="00AC214E"/>
    <w:rsid w:val="00AC2FD4"/>
    <w:rsid w:val="00AC3255"/>
    <w:rsid w:val="00AC3AEE"/>
    <w:rsid w:val="00AC4234"/>
    <w:rsid w:val="00AC52F6"/>
    <w:rsid w:val="00AC5E85"/>
    <w:rsid w:val="00AC6142"/>
    <w:rsid w:val="00AC654E"/>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E02EF"/>
    <w:rsid w:val="00AE1AB8"/>
    <w:rsid w:val="00AE20C8"/>
    <w:rsid w:val="00AE2AFD"/>
    <w:rsid w:val="00AE40F2"/>
    <w:rsid w:val="00AE4C4F"/>
    <w:rsid w:val="00AE4FC6"/>
    <w:rsid w:val="00AE6A40"/>
    <w:rsid w:val="00AF0B67"/>
    <w:rsid w:val="00AF15CB"/>
    <w:rsid w:val="00AF2BE5"/>
    <w:rsid w:val="00AF4B9E"/>
    <w:rsid w:val="00AF5129"/>
    <w:rsid w:val="00AF532B"/>
    <w:rsid w:val="00AF5468"/>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7484"/>
    <w:rsid w:val="00B17E2E"/>
    <w:rsid w:val="00B20B4F"/>
    <w:rsid w:val="00B2161F"/>
    <w:rsid w:val="00B219C4"/>
    <w:rsid w:val="00B2200A"/>
    <w:rsid w:val="00B22124"/>
    <w:rsid w:val="00B22568"/>
    <w:rsid w:val="00B232B1"/>
    <w:rsid w:val="00B23681"/>
    <w:rsid w:val="00B25A61"/>
    <w:rsid w:val="00B26525"/>
    <w:rsid w:val="00B26AB5"/>
    <w:rsid w:val="00B26FCB"/>
    <w:rsid w:val="00B2708A"/>
    <w:rsid w:val="00B27DE4"/>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1A73"/>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057"/>
    <w:rsid w:val="00B533AD"/>
    <w:rsid w:val="00B5343F"/>
    <w:rsid w:val="00B5474E"/>
    <w:rsid w:val="00B56292"/>
    <w:rsid w:val="00B56F16"/>
    <w:rsid w:val="00B57289"/>
    <w:rsid w:val="00B620AB"/>
    <w:rsid w:val="00B649E2"/>
    <w:rsid w:val="00B64AEB"/>
    <w:rsid w:val="00B653E4"/>
    <w:rsid w:val="00B65A35"/>
    <w:rsid w:val="00B66970"/>
    <w:rsid w:val="00B66A1F"/>
    <w:rsid w:val="00B66DF6"/>
    <w:rsid w:val="00B67B62"/>
    <w:rsid w:val="00B71E63"/>
    <w:rsid w:val="00B73022"/>
    <w:rsid w:val="00B7323E"/>
    <w:rsid w:val="00B74AC4"/>
    <w:rsid w:val="00B75F35"/>
    <w:rsid w:val="00B7609C"/>
    <w:rsid w:val="00B80270"/>
    <w:rsid w:val="00B803EC"/>
    <w:rsid w:val="00B81129"/>
    <w:rsid w:val="00B81516"/>
    <w:rsid w:val="00B81575"/>
    <w:rsid w:val="00B81B77"/>
    <w:rsid w:val="00B8204E"/>
    <w:rsid w:val="00B83D0B"/>
    <w:rsid w:val="00B84570"/>
    <w:rsid w:val="00B8711F"/>
    <w:rsid w:val="00B91193"/>
    <w:rsid w:val="00B91D1A"/>
    <w:rsid w:val="00B930D4"/>
    <w:rsid w:val="00B938BE"/>
    <w:rsid w:val="00B93C60"/>
    <w:rsid w:val="00B94AAA"/>
    <w:rsid w:val="00B94B3A"/>
    <w:rsid w:val="00B956DC"/>
    <w:rsid w:val="00B963BA"/>
    <w:rsid w:val="00B96A83"/>
    <w:rsid w:val="00B975FB"/>
    <w:rsid w:val="00BA0077"/>
    <w:rsid w:val="00BA184C"/>
    <w:rsid w:val="00BA206D"/>
    <w:rsid w:val="00BA25F2"/>
    <w:rsid w:val="00BA34BA"/>
    <w:rsid w:val="00BA34EC"/>
    <w:rsid w:val="00BA35D2"/>
    <w:rsid w:val="00BA3923"/>
    <w:rsid w:val="00BA45C8"/>
    <w:rsid w:val="00BA4672"/>
    <w:rsid w:val="00BA49CC"/>
    <w:rsid w:val="00BA4B4F"/>
    <w:rsid w:val="00BA669F"/>
    <w:rsid w:val="00BA72F6"/>
    <w:rsid w:val="00BA7922"/>
    <w:rsid w:val="00BB0F99"/>
    <w:rsid w:val="00BB3A17"/>
    <w:rsid w:val="00BB3D46"/>
    <w:rsid w:val="00BB3E11"/>
    <w:rsid w:val="00BB4542"/>
    <w:rsid w:val="00BB463F"/>
    <w:rsid w:val="00BB4E32"/>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6ED"/>
    <w:rsid w:val="00BE112B"/>
    <w:rsid w:val="00BE1AA3"/>
    <w:rsid w:val="00BE205C"/>
    <w:rsid w:val="00BE450D"/>
    <w:rsid w:val="00BE4819"/>
    <w:rsid w:val="00BE51EA"/>
    <w:rsid w:val="00BE6623"/>
    <w:rsid w:val="00BE70F7"/>
    <w:rsid w:val="00BE7465"/>
    <w:rsid w:val="00BE796F"/>
    <w:rsid w:val="00BE7BFC"/>
    <w:rsid w:val="00BF1313"/>
    <w:rsid w:val="00BF3914"/>
    <w:rsid w:val="00BF6008"/>
    <w:rsid w:val="00BF7B57"/>
    <w:rsid w:val="00C002B6"/>
    <w:rsid w:val="00C011B5"/>
    <w:rsid w:val="00C01558"/>
    <w:rsid w:val="00C02EF9"/>
    <w:rsid w:val="00C02F21"/>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63F9"/>
    <w:rsid w:val="00C16DD9"/>
    <w:rsid w:val="00C208AA"/>
    <w:rsid w:val="00C21BAC"/>
    <w:rsid w:val="00C2257B"/>
    <w:rsid w:val="00C22B03"/>
    <w:rsid w:val="00C22D7C"/>
    <w:rsid w:val="00C22DF9"/>
    <w:rsid w:val="00C22DFC"/>
    <w:rsid w:val="00C25A39"/>
    <w:rsid w:val="00C25DF3"/>
    <w:rsid w:val="00C25F1F"/>
    <w:rsid w:val="00C26729"/>
    <w:rsid w:val="00C27087"/>
    <w:rsid w:val="00C277E3"/>
    <w:rsid w:val="00C342DF"/>
    <w:rsid w:val="00C34A66"/>
    <w:rsid w:val="00C34E9C"/>
    <w:rsid w:val="00C364A4"/>
    <w:rsid w:val="00C3699E"/>
    <w:rsid w:val="00C36FB7"/>
    <w:rsid w:val="00C40838"/>
    <w:rsid w:val="00C41006"/>
    <w:rsid w:val="00C41327"/>
    <w:rsid w:val="00C413DB"/>
    <w:rsid w:val="00C42B3D"/>
    <w:rsid w:val="00C42EEF"/>
    <w:rsid w:val="00C4348A"/>
    <w:rsid w:val="00C43733"/>
    <w:rsid w:val="00C442D4"/>
    <w:rsid w:val="00C448FF"/>
    <w:rsid w:val="00C4617D"/>
    <w:rsid w:val="00C46405"/>
    <w:rsid w:val="00C47F03"/>
    <w:rsid w:val="00C507ED"/>
    <w:rsid w:val="00C5130A"/>
    <w:rsid w:val="00C51623"/>
    <w:rsid w:val="00C51C4F"/>
    <w:rsid w:val="00C520E0"/>
    <w:rsid w:val="00C52C6D"/>
    <w:rsid w:val="00C539F7"/>
    <w:rsid w:val="00C53A6C"/>
    <w:rsid w:val="00C5413A"/>
    <w:rsid w:val="00C55140"/>
    <w:rsid w:val="00C55163"/>
    <w:rsid w:val="00C60DFB"/>
    <w:rsid w:val="00C61122"/>
    <w:rsid w:val="00C63F59"/>
    <w:rsid w:val="00C63F71"/>
    <w:rsid w:val="00C64FA5"/>
    <w:rsid w:val="00C6523C"/>
    <w:rsid w:val="00C66653"/>
    <w:rsid w:val="00C66B4C"/>
    <w:rsid w:val="00C66BC9"/>
    <w:rsid w:val="00C677B1"/>
    <w:rsid w:val="00C721D9"/>
    <w:rsid w:val="00C723BB"/>
    <w:rsid w:val="00C72FA9"/>
    <w:rsid w:val="00C736AA"/>
    <w:rsid w:val="00C7372C"/>
    <w:rsid w:val="00C73CC7"/>
    <w:rsid w:val="00C73D3C"/>
    <w:rsid w:val="00C73FD8"/>
    <w:rsid w:val="00C7444F"/>
    <w:rsid w:val="00C74A03"/>
    <w:rsid w:val="00C74DDD"/>
    <w:rsid w:val="00C74F54"/>
    <w:rsid w:val="00C75BEE"/>
    <w:rsid w:val="00C75C13"/>
    <w:rsid w:val="00C77623"/>
    <w:rsid w:val="00C779F2"/>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65B7"/>
    <w:rsid w:val="00C97F68"/>
    <w:rsid w:val="00CA0B79"/>
    <w:rsid w:val="00CA0DE7"/>
    <w:rsid w:val="00CA2474"/>
    <w:rsid w:val="00CA2976"/>
    <w:rsid w:val="00CA349F"/>
    <w:rsid w:val="00CA4305"/>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440"/>
    <w:rsid w:val="00CD3FBF"/>
    <w:rsid w:val="00CD5C44"/>
    <w:rsid w:val="00CD6FB7"/>
    <w:rsid w:val="00CE2BD7"/>
    <w:rsid w:val="00CE49A3"/>
    <w:rsid w:val="00CE52F9"/>
    <w:rsid w:val="00CE5CCD"/>
    <w:rsid w:val="00CE7063"/>
    <w:rsid w:val="00CE7A96"/>
    <w:rsid w:val="00CE7DC1"/>
    <w:rsid w:val="00CF33CF"/>
    <w:rsid w:val="00CF34D1"/>
    <w:rsid w:val="00CF4E84"/>
    <w:rsid w:val="00CF5601"/>
    <w:rsid w:val="00CF562F"/>
    <w:rsid w:val="00CF5B71"/>
    <w:rsid w:val="00CF6960"/>
    <w:rsid w:val="00CF7149"/>
    <w:rsid w:val="00D00574"/>
    <w:rsid w:val="00D00DF6"/>
    <w:rsid w:val="00D0139B"/>
    <w:rsid w:val="00D0151A"/>
    <w:rsid w:val="00D02EEB"/>
    <w:rsid w:val="00D02F95"/>
    <w:rsid w:val="00D0335B"/>
    <w:rsid w:val="00D03B6B"/>
    <w:rsid w:val="00D062FE"/>
    <w:rsid w:val="00D064E9"/>
    <w:rsid w:val="00D1021E"/>
    <w:rsid w:val="00D1092A"/>
    <w:rsid w:val="00D10D64"/>
    <w:rsid w:val="00D10F39"/>
    <w:rsid w:val="00D1159C"/>
    <w:rsid w:val="00D128D1"/>
    <w:rsid w:val="00D1290B"/>
    <w:rsid w:val="00D13A9B"/>
    <w:rsid w:val="00D13EB7"/>
    <w:rsid w:val="00D1400E"/>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BD1"/>
    <w:rsid w:val="00D27C2A"/>
    <w:rsid w:val="00D3105D"/>
    <w:rsid w:val="00D31539"/>
    <w:rsid w:val="00D3211A"/>
    <w:rsid w:val="00D32F46"/>
    <w:rsid w:val="00D32F6D"/>
    <w:rsid w:val="00D33C5C"/>
    <w:rsid w:val="00D35446"/>
    <w:rsid w:val="00D3610D"/>
    <w:rsid w:val="00D36511"/>
    <w:rsid w:val="00D370DF"/>
    <w:rsid w:val="00D40785"/>
    <w:rsid w:val="00D41F9E"/>
    <w:rsid w:val="00D4276C"/>
    <w:rsid w:val="00D442C5"/>
    <w:rsid w:val="00D4465A"/>
    <w:rsid w:val="00D45871"/>
    <w:rsid w:val="00D45AC2"/>
    <w:rsid w:val="00D461D3"/>
    <w:rsid w:val="00D47565"/>
    <w:rsid w:val="00D47AE6"/>
    <w:rsid w:val="00D505AB"/>
    <w:rsid w:val="00D505C1"/>
    <w:rsid w:val="00D50D49"/>
    <w:rsid w:val="00D5171B"/>
    <w:rsid w:val="00D517AC"/>
    <w:rsid w:val="00D532E4"/>
    <w:rsid w:val="00D535A5"/>
    <w:rsid w:val="00D53C45"/>
    <w:rsid w:val="00D54D5D"/>
    <w:rsid w:val="00D54E90"/>
    <w:rsid w:val="00D565B3"/>
    <w:rsid w:val="00D57179"/>
    <w:rsid w:val="00D57E76"/>
    <w:rsid w:val="00D619BB"/>
    <w:rsid w:val="00D61A7C"/>
    <w:rsid w:val="00D62199"/>
    <w:rsid w:val="00D63BA6"/>
    <w:rsid w:val="00D65492"/>
    <w:rsid w:val="00D65950"/>
    <w:rsid w:val="00D65C0C"/>
    <w:rsid w:val="00D65FD2"/>
    <w:rsid w:val="00D66D24"/>
    <w:rsid w:val="00D678A7"/>
    <w:rsid w:val="00D67DC1"/>
    <w:rsid w:val="00D70E49"/>
    <w:rsid w:val="00D71A4E"/>
    <w:rsid w:val="00D71A93"/>
    <w:rsid w:val="00D71DEB"/>
    <w:rsid w:val="00D721EF"/>
    <w:rsid w:val="00D7254B"/>
    <w:rsid w:val="00D72D79"/>
    <w:rsid w:val="00D7364E"/>
    <w:rsid w:val="00D73AB8"/>
    <w:rsid w:val="00D73BF1"/>
    <w:rsid w:val="00D74ACD"/>
    <w:rsid w:val="00D75118"/>
    <w:rsid w:val="00D76DA6"/>
    <w:rsid w:val="00D772E8"/>
    <w:rsid w:val="00D7782A"/>
    <w:rsid w:val="00D80FBC"/>
    <w:rsid w:val="00D834C5"/>
    <w:rsid w:val="00D83C02"/>
    <w:rsid w:val="00D83D33"/>
    <w:rsid w:val="00D84925"/>
    <w:rsid w:val="00D84A31"/>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682"/>
    <w:rsid w:val="00DA2818"/>
    <w:rsid w:val="00DA4235"/>
    <w:rsid w:val="00DA4667"/>
    <w:rsid w:val="00DA4881"/>
    <w:rsid w:val="00DA5059"/>
    <w:rsid w:val="00DB0000"/>
    <w:rsid w:val="00DB0549"/>
    <w:rsid w:val="00DB0D7D"/>
    <w:rsid w:val="00DB1815"/>
    <w:rsid w:val="00DB210A"/>
    <w:rsid w:val="00DB245D"/>
    <w:rsid w:val="00DB2EDD"/>
    <w:rsid w:val="00DB34AB"/>
    <w:rsid w:val="00DB3DCD"/>
    <w:rsid w:val="00DB524A"/>
    <w:rsid w:val="00DB5DFC"/>
    <w:rsid w:val="00DB610D"/>
    <w:rsid w:val="00DB7090"/>
    <w:rsid w:val="00DC0924"/>
    <w:rsid w:val="00DC0AF2"/>
    <w:rsid w:val="00DC0C68"/>
    <w:rsid w:val="00DC1620"/>
    <w:rsid w:val="00DC2A92"/>
    <w:rsid w:val="00DC40B0"/>
    <w:rsid w:val="00DC42C5"/>
    <w:rsid w:val="00DC5328"/>
    <w:rsid w:val="00DC5F39"/>
    <w:rsid w:val="00DC63CE"/>
    <w:rsid w:val="00DC6411"/>
    <w:rsid w:val="00DC764B"/>
    <w:rsid w:val="00DD03A7"/>
    <w:rsid w:val="00DD04AB"/>
    <w:rsid w:val="00DD0FB1"/>
    <w:rsid w:val="00DD129C"/>
    <w:rsid w:val="00DD230D"/>
    <w:rsid w:val="00DD25A0"/>
    <w:rsid w:val="00DD2CB9"/>
    <w:rsid w:val="00DD3AEB"/>
    <w:rsid w:val="00DD47BE"/>
    <w:rsid w:val="00DD7488"/>
    <w:rsid w:val="00DE0911"/>
    <w:rsid w:val="00DE0F49"/>
    <w:rsid w:val="00DE0FCE"/>
    <w:rsid w:val="00DE16E8"/>
    <w:rsid w:val="00DE319B"/>
    <w:rsid w:val="00DE56A4"/>
    <w:rsid w:val="00DE57A7"/>
    <w:rsid w:val="00DE74D0"/>
    <w:rsid w:val="00DE7A78"/>
    <w:rsid w:val="00DE7DD6"/>
    <w:rsid w:val="00DF0A31"/>
    <w:rsid w:val="00DF0C96"/>
    <w:rsid w:val="00DF0D12"/>
    <w:rsid w:val="00DF0FE2"/>
    <w:rsid w:val="00DF222F"/>
    <w:rsid w:val="00DF270D"/>
    <w:rsid w:val="00DF2E50"/>
    <w:rsid w:val="00DF3968"/>
    <w:rsid w:val="00DF4C0B"/>
    <w:rsid w:val="00DF4C12"/>
    <w:rsid w:val="00DF4CB2"/>
    <w:rsid w:val="00DF537F"/>
    <w:rsid w:val="00DF5A14"/>
    <w:rsid w:val="00DF72A6"/>
    <w:rsid w:val="00E003A3"/>
    <w:rsid w:val="00E00EEC"/>
    <w:rsid w:val="00E01CB8"/>
    <w:rsid w:val="00E01CF5"/>
    <w:rsid w:val="00E02A6A"/>
    <w:rsid w:val="00E03297"/>
    <w:rsid w:val="00E03A01"/>
    <w:rsid w:val="00E04788"/>
    <w:rsid w:val="00E04E09"/>
    <w:rsid w:val="00E06F43"/>
    <w:rsid w:val="00E1016C"/>
    <w:rsid w:val="00E10173"/>
    <w:rsid w:val="00E10186"/>
    <w:rsid w:val="00E102B0"/>
    <w:rsid w:val="00E106E2"/>
    <w:rsid w:val="00E10AF9"/>
    <w:rsid w:val="00E124BC"/>
    <w:rsid w:val="00E12606"/>
    <w:rsid w:val="00E129A7"/>
    <w:rsid w:val="00E140E0"/>
    <w:rsid w:val="00E1427D"/>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19B"/>
    <w:rsid w:val="00E26A75"/>
    <w:rsid w:val="00E2743E"/>
    <w:rsid w:val="00E300F8"/>
    <w:rsid w:val="00E31739"/>
    <w:rsid w:val="00E3280B"/>
    <w:rsid w:val="00E333FE"/>
    <w:rsid w:val="00E335DF"/>
    <w:rsid w:val="00E33B01"/>
    <w:rsid w:val="00E34466"/>
    <w:rsid w:val="00E35260"/>
    <w:rsid w:val="00E359E5"/>
    <w:rsid w:val="00E3678C"/>
    <w:rsid w:val="00E40215"/>
    <w:rsid w:val="00E40E94"/>
    <w:rsid w:val="00E426C1"/>
    <w:rsid w:val="00E4356C"/>
    <w:rsid w:val="00E438FB"/>
    <w:rsid w:val="00E43EE2"/>
    <w:rsid w:val="00E44530"/>
    <w:rsid w:val="00E44DEA"/>
    <w:rsid w:val="00E45420"/>
    <w:rsid w:val="00E47B6A"/>
    <w:rsid w:val="00E51181"/>
    <w:rsid w:val="00E5126D"/>
    <w:rsid w:val="00E51B2E"/>
    <w:rsid w:val="00E52A26"/>
    <w:rsid w:val="00E5316C"/>
    <w:rsid w:val="00E531B9"/>
    <w:rsid w:val="00E53578"/>
    <w:rsid w:val="00E54648"/>
    <w:rsid w:val="00E55087"/>
    <w:rsid w:val="00E5655C"/>
    <w:rsid w:val="00E56CD4"/>
    <w:rsid w:val="00E56E2C"/>
    <w:rsid w:val="00E5725A"/>
    <w:rsid w:val="00E605F7"/>
    <w:rsid w:val="00E60E97"/>
    <w:rsid w:val="00E6154A"/>
    <w:rsid w:val="00E623CA"/>
    <w:rsid w:val="00E6290C"/>
    <w:rsid w:val="00E6294C"/>
    <w:rsid w:val="00E637B5"/>
    <w:rsid w:val="00E63CB9"/>
    <w:rsid w:val="00E643EF"/>
    <w:rsid w:val="00E6532D"/>
    <w:rsid w:val="00E6583B"/>
    <w:rsid w:val="00E65CF2"/>
    <w:rsid w:val="00E66A8B"/>
    <w:rsid w:val="00E66EDB"/>
    <w:rsid w:val="00E67A2B"/>
    <w:rsid w:val="00E718BF"/>
    <w:rsid w:val="00E722F3"/>
    <w:rsid w:val="00E72843"/>
    <w:rsid w:val="00E728E3"/>
    <w:rsid w:val="00E72F42"/>
    <w:rsid w:val="00E76CD6"/>
    <w:rsid w:val="00E76CFA"/>
    <w:rsid w:val="00E77559"/>
    <w:rsid w:val="00E77930"/>
    <w:rsid w:val="00E77BDB"/>
    <w:rsid w:val="00E77C74"/>
    <w:rsid w:val="00E80C9D"/>
    <w:rsid w:val="00E81824"/>
    <w:rsid w:val="00E82E42"/>
    <w:rsid w:val="00E82ED6"/>
    <w:rsid w:val="00E83D2C"/>
    <w:rsid w:val="00E85005"/>
    <w:rsid w:val="00E86196"/>
    <w:rsid w:val="00E863A0"/>
    <w:rsid w:val="00E86BB8"/>
    <w:rsid w:val="00E87425"/>
    <w:rsid w:val="00E874F0"/>
    <w:rsid w:val="00E874F2"/>
    <w:rsid w:val="00E87C16"/>
    <w:rsid w:val="00E87E6C"/>
    <w:rsid w:val="00E9096D"/>
    <w:rsid w:val="00E90F02"/>
    <w:rsid w:val="00E90F6D"/>
    <w:rsid w:val="00E91EAC"/>
    <w:rsid w:val="00E92173"/>
    <w:rsid w:val="00E932A2"/>
    <w:rsid w:val="00E94004"/>
    <w:rsid w:val="00E94896"/>
    <w:rsid w:val="00E949CF"/>
    <w:rsid w:val="00E94A61"/>
    <w:rsid w:val="00E94E5D"/>
    <w:rsid w:val="00E959CD"/>
    <w:rsid w:val="00E95E7C"/>
    <w:rsid w:val="00E9630B"/>
    <w:rsid w:val="00EA06E4"/>
    <w:rsid w:val="00EA1A04"/>
    <w:rsid w:val="00EA1ABB"/>
    <w:rsid w:val="00EA1BE2"/>
    <w:rsid w:val="00EA2EDD"/>
    <w:rsid w:val="00EA399A"/>
    <w:rsid w:val="00EA50F4"/>
    <w:rsid w:val="00EA70C5"/>
    <w:rsid w:val="00EB0900"/>
    <w:rsid w:val="00EB09F9"/>
    <w:rsid w:val="00EB0E33"/>
    <w:rsid w:val="00EB11AC"/>
    <w:rsid w:val="00EB1AE6"/>
    <w:rsid w:val="00EB2238"/>
    <w:rsid w:val="00EB2F12"/>
    <w:rsid w:val="00EB4411"/>
    <w:rsid w:val="00EB6606"/>
    <w:rsid w:val="00EC0767"/>
    <w:rsid w:val="00EC1339"/>
    <w:rsid w:val="00EC1806"/>
    <w:rsid w:val="00EC3113"/>
    <w:rsid w:val="00EC351B"/>
    <w:rsid w:val="00EC3CA7"/>
    <w:rsid w:val="00EC3DD0"/>
    <w:rsid w:val="00EC462C"/>
    <w:rsid w:val="00EC693E"/>
    <w:rsid w:val="00EC75E5"/>
    <w:rsid w:val="00EC7C33"/>
    <w:rsid w:val="00ED06B8"/>
    <w:rsid w:val="00ED1F84"/>
    <w:rsid w:val="00ED2393"/>
    <w:rsid w:val="00ED28FF"/>
    <w:rsid w:val="00ED429F"/>
    <w:rsid w:val="00ED44A6"/>
    <w:rsid w:val="00ED5609"/>
    <w:rsid w:val="00ED6521"/>
    <w:rsid w:val="00ED674A"/>
    <w:rsid w:val="00ED71D2"/>
    <w:rsid w:val="00EE10D4"/>
    <w:rsid w:val="00EE1D8E"/>
    <w:rsid w:val="00EE3ADA"/>
    <w:rsid w:val="00EE3DF0"/>
    <w:rsid w:val="00EE3EC1"/>
    <w:rsid w:val="00EE423C"/>
    <w:rsid w:val="00EE4DB7"/>
    <w:rsid w:val="00EE503D"/>
    <w:rsid w:val="00EE508B"/>
    <w:rsid w:val="00EE591C"/>
    <w:rsid w:val="00EE6B45"/>
    <w:rsid w:val="00EE7636"/>
    <w:rsid w:val="00EF0F38"/>
    <w:rsid w:val="00EF1ADB"/>
    <w:rsid w:val="00EF1D57"/>
    <w:rsid w:val="00EF25AD"/>
    <w:rsid w:val="00EF2986"/>
    <w:rsid w:val="00EF2BE3"/>
    <w:rsid w:val="00EF3713"/>
    <w:rsid w:val="00EF41BC"/>
    <w:rsid w:val="00EF52BA"/>
    <w:rsid w:val="00EF6E0A"/>
    <w:rsid w:val="00EF7B8F"/>
    <w:rsid w:val="00F00B7A"/>
    <w:rsid w:val="00F015F1"/>
    <w:rsid w:val="00F01D17"/>
    <w:rsid w:val="00F02A3A"/>
    <w:rsid w:val="00F0395B"/>
    <w:rsid w:val="00F03F63"/>
    <w:rsid w:val="00F04460"/>
    <w:rsid w:val="00F04C50"/>
    <w:rsid w:val="00F07BD5"/>
    <w:rsid w:val="00F11C66"/>
    <w:rsid w:val="00F12161"/>
    <w:rsid w:val="00F12860"/>
    <w:rsid w:val="00F157C5"/>
    <w:rsid w:val="00F20B61"/>
    <w:rsid w:val="00F20DA1"/>
    <w:rsid w:val="00F20E52"/>
    <w:rsid w:val="00F21BD2"/>
    <w:rsid w:val="00F22356"/>
    <w:rsid w:val="00F23D24"/>
    <w:rsid w:val="00F23D66"/>
    <w:rsid w:val="00F24059"/>
    <w:rsid w:val="00F2429D"/>
    <w:rsid w:val="00F24A70"/>
    <w:rsid w:val="00F24DD8"/>
    <w:rsid w:val="00F24EE4"/>
    <w:rsid w:val="00F2695D"/>
    <w:rsid w:val="00F27245"/>
    <w:rsid w:val="00F275A4"/>
    <w:rsid w:val="00F27703"/>
    <w:rsid w:val="00F34D42"/>
    <w:rsid w:val="00F350A0"/>
    <w:rsid w:val="00F35576"/>
    <w:rsid w:val="00F35818"/>
    <w:rsid w:val="00F3650C"/>
    <w:rsid w:val="00F36E8C"/>
    <w:rsid w:val="00F40180"/>
    <w:rsid w:val="00F4183B"/>
    <w:rsid w:val="00F42B7A"/>
    <w:rsid w:val="00F43419"/>
    <w:rsid w:val="00F43867"/>
    <w:rsid w:val="00F43D53"/>
    <w:rsid w:val="00F4435A"/>
    <w:rsid w:val="00F44495"/>
    <w:rsid w:val="00F44CA7"/>
    <w:rsid w:val="00F475BB"/>
    <w:rsid w:val="00F50C94"/>
    <w:rsid w:val="00F50DC5"/>
    <w:rsid w:val="00F5246F"/>
    <w:rsid w:val="00F539BD"/>
    <w:rsid w:val="00F53F6D"/>
    <w:rsid w:val="00F561AA"/>
    <w:rsid w:val="00F57793"/>
    <w:rsid w:val="00F57AD9"/>
    <w:rsid w:val="00F6094E"/>
    <w:rsid w:val="00F60AE2"/>
    <w:rsid w:val="00F60FBD"/>
    <w:rsid w:val="00F6124D"/>
    <w:rsid w:val="00F62124"/>
    <w:rsid w:val="00F6245F"/>
    <w:rsid w:val="00F62C40"/>
    <w:rsid w:val="00F63304"/>
    <w:rsid w:val="00F636C0"/>
    <w:rsid w:val="00F64076"/>
    <w:rsid w:val="00F64474"/>
    <w:rsid w:val="00F655CD"/>
    <w:rsid w:val="00F66C03"/>
    <w:rsid w:val="00F66D4F"/>
    <w:rsid w:val="00F67122"/>
    <w:rsid w:val="00F67731"/>
    <w:rsid w:val="00F677E5"/>
    <w:rsid w:val="00F67996"/>
    <w:rsid w:val="00F71200"/>
    <w:rsid w:val="00F72721"/>
    <w:rsid w:val="00F7525E"/>
    <w:rsid w:val="00F75CC6"/>
    <w:rsid w:val="00F764D2"/>
    <w:rsid w:val="00F76BB2"/>
    <w:rsid w:val="00F77006"/>
    <w:rsid w:val="00F810E1"/>
    <w:rsid w:val="00F8283D"/>
    <w:rsid w:val="00F82AB4"/>
    <w:rsid w:val="00F856B8"/>
    <w:rsid w:val="00F8593A"/>
    <w:rsid w:val="00F868A6"/>
    <w:rsid w:val="00F87FB0"/>
    <w:rsid w:val="00F9014E"/>
    <w:rsid w:val="00F90A3A"/>
    <w:rsid w:val="00F91256"/>
    <w:rsid w:val="00F9130F"/>
    <w:rsid w:val="00F91F72"/>
    <w:rsid w:val="00F92390"/>
    <w:rsid w:val="00F92A53"/>
    <w:rsid w:val="00F942D7"/>
    <w:rsid w:val="00F9479C"/>
    <w:rsid w:val="00F9499A"/>
    <w:rsid w:val="00F94C1A"/>
    <w:rsid w:val="00F94ED9"/>
    <w:rsid w:val="00F973DD"/>
    <w:rsid w:val="00FA09BF"/>
    <w:rsid w:val="00FA0B0E"/>
    <w:rsid w:val="00FA0C01"/>
    <w:rsid w:val="00FA1042"/>
    <w:rsid w:val="00FA2606"/>
    <w:rsid w:val="00FA278F"/>
    <w:rsid w:val="00FA4BB5"/>
    <w:rsid w:val="00FA58B1"/>
    <w:rsid w:val="00FA5984"/>
    <w:rsid w:val="00FA64BB"/>
    <w:rsid w:val="00FA71D2"/>
    <w:rsid w:val="00FA7255"/>
    <w:rsid w:val="00FA7308"/>
    <w:rsid w:val="00FB1B73"/>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7B35"/>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0FC9"/>
    <w:rsid w:val="00FE15CA"/>
    <w:rsid w:val="00FE1773"/>
    <w:rsid w:val="00FE2385"/>
    <w:rsid w:val="00FE2751"/>
    <w:rsid w:val="00FE2851"/>
    <w:rsid w:val="00FE3B8A"/>
    <w:rsid w:val="00FE49CF"/>
    <w:rsid w:val="00FE5643"/>
    <w:rsid w:val="00FE5925"/>
    <w:rsid w:val="00FE614D"/>
    <w:rsid w:val="00FE6DDA"/>
    <w:rsid w:val="00FE78ED"/>
    <w:rsid w:val="00FE7A6F"/>
    <w:rsid w:val="00FF1307"/>
    <w:rsid w:val="00FF1CC7"/>
    <w:rsid w:val="00FF2DE7"/>
    <w:rsid w:val="00FF32C2"/>
    <w:rsid w:val="00FF33AD"/>
    <w:rsid w:val="00FF573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0395B"/>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27962053">
      <w:bodyDiv w:val="1"/>
      <w:marLeft w:val="0"/>
      <w:marRight w:val="0"/>
      <w:marTop w:val="0"/>
      <w:marBottom w:val="0"/>
      <w:divBdr>
        <w:top w:val="none" w:sz="0" w:space="0" w:color="auto"/>
        <w:left w:val="none" w:sz="0" w:space="0" w:color="auto"/>
        <w:bottom w:val="none" w:sz="0" w:space="0" w:color="auto"/>
        <w:right w:val="none" w:sz="0" w:space="0" w:color="auto"/>
      </w:divBdr>
      <w:divsChild>
        <w:div w:id="1177112438">
          <w:marLeft w:val="0"/>
          <w:marRight w:val="0"/>
          <w:marTop w:val="0"/>
          <w:marBottom w:val="0"/>
          <w:divBdr>
            <w:top w:val="none" w:sz="0" w:space="0" w:color="auto"/>
            <w:left w:val="none" w:sz="0" w:space="0" w:color="auto"/>
            <w:bottom w:val="none" w:sz="0" w:space="0" w:color="auto"/>
            <w:right w:val="none" w:sz="0" w:space="0" w:color="auto"/>
          </w:divBdr>
          <w:divsChild>
            <w:div w:id="126464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6366">
      <w:bodyDiv w:val="1"/>
      <w:marLeft w:val="0"/>
      <w:marRight w:val="0"/>
      <w:marTop w:val="0"/>
      <w:marBottom w:val="0"/>
      <w:divBdr>
        <w:top w:val="none" w:sz="0" w:space="0" w:color="auto"/>
        <w:left w:val="none" w:sz="0" w:space="0" w:color="auto"/>
        <w:bottom w:val="none" w:sz="0" w:space="0" w:color="auto"/>
        <w:right w:val="none" w:sz="0" w:space="0" w:color="auto"/>
      </w:divBdr>
      <w:divsChild>
        <w:div w:id="2140342166">
          <w:marLeft w:val="0"/>
          <w:marRight w:val="0"/>
          <w:marTop w:val="0"/>
          <w:marBottom w:val="0"/>
          <w:divBdr>
            <w:top w:val="none" w:sz="0" w:space="0" w:color="auto"/>
            <w:left w:val="none" w:sz="0" w:space="0" w:color="auto"/>
            <w:bottom w:val="none" w:sz="0" w:space="0" w:color="auto"/>
            <w:right w:val="none" w:sz="0" w:space="0" w:color="auto"/>
          </w:divBdr>
          <w:divsChild>
            <w:div w:id="6808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30323990">
      <w:bodyDiv w:val="1"/>
      <w:marLeft w:val="0"/>
      <w:marRight w:val="0"/>
      <w:marTop w:val="0"/>
      <w:marBottom w:val="0"/>
      <w:divBdr>
        <w:top w:val="none" w:sz="0" w:space="0" w:color="auto"/>
        <w:left w:val="none" w:sz="0" w:space="0" w:color="auto"/>
        <w:bottom w:val="none" w:sz="0" w:space="0" w:color="auto"/>
        <w:right w:val="none" w:sz="0" w:space="0" w:color="auto"/>
      </w:divBdr>
      <w:divsChild>
        <w:div w:id="933897346">
          <w:marLeft w:val="0"/>
          <w:marRight w:val="0"/>
          <w:marTop w:val="0"/>
          <w:marBottom w:val="0"/>
          <w:divBdr>
            <w:top w:val="none" w:sz="0" w:space="0" w:color="auto"/>
            <w:left w:val="none" w:sz="0" w:space="0" w:color="auto"/>
            <w:bottom w:val="none" w:sz="0" w:space="0" w:color="auto"/>
            <w:right w:val="none" w:sz="0" w:space="0" w:color="auto"/>
          </w:divBdr>
          <w:divsChild>
            <w:div w:id="37010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97989">
      <w:bodyDiv w:val="1"/>
      <w:marLeft w:val="0"/>
      <w:marRight w:val="0"/>
      <w:marTop w:val="0"/>
      <w:marBottom w:val="0"/>
      <w:divBdr>
        <w:top w:val="none" w:sz="0" w:space="0" w:color="auto"/>
        <w:left w:val="none" w:sz="0" w:space="0" w:color="auto"/>
        <w:bottom w:val="none" w:sz="0" w:space="0" w:color="auto"/>
        <w:right w:val="none" w:sz="0" w:space="0" w:color="auto"/>
      </w:divBdr>
      <w:divsChild>
        <w:div w:id="1629895718">
          <w:marLeft w:val="0"/>
          <w:marRight w:val="0"/>
          <w:marTop w:val="0"/>
          <w:marBottom w:val="0"/>
          <w:divBdr>
            <w:top w:val="none" w:sz="0" w:space="0" w:color="auto"/>
            <w:left w:val="none" w:sz="0" w:space="0" w:color="auto"/>
            <w:bottom w:val="none" w:sz="0" w:space="0" w:color="auto"/>
            <w:right w:val="none" w:sz="0" w:space="0" w:color="auto"/>
          </w:divBdr>
          <w:divsChild>
            <w:div w:id="16879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93883037">
      <w:bodyDiv w:val="1"/>
      <w:marLeft w:val="0"/>
      <w:marRight w:val="0"/>
      <w:marTop w:val="0"/>
      <w:marBottom w:val="0"/>
      <w:divBdr>
        <w:top w:val="none" w:sz="0" w:space="0" w:color="auto"/>
        <w:left w:val="none" w:sz="0" w:space="0" w:color="auto"/>
        <w:bottom w:val="none" w:sz="0" w:space="0" w:color="auto"/>
        <w:right w:val="none" w:sz="0" w:space="0" w:color="auto"/>
      </w:divBdr>
      <w:divsChild>
        <w:div w:id="1139108829">
          <w:marLeft w:val="0"/>
          <w:marRight w:val="0"/>
          <w:marTop w:val="0"/>
          <w:marBottom w:val="0"/>
          <w:divBdr>
            <w:top w:val="none" w:sz="0" w:space="0" w:color="auto"/>
            <w:left w:val="none" w:sz="0" w:space="0" w:color="auto"/>
            <w:bottom w:val="none" w:sz="0" w:space="0" w:color="auto"/>
            <w:right w:val="none" w:sz="0" w:space="0" w:color="auto"/>
          </w:divBdr>
          <w:divsChild>
            <w:div w:id="21229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573274836">
      <w:bodyDiv w:val="1"/>
      <w:marLeft w:val="0"/>
      <w:marRight w:val="0"/>
      <w:marTop w:val="0"/>
      <w:marBottom w:val="0"/>
      <w:divBdr>
        <w:top w:val="none" w:sz="0" w:space="0" w:color="auto"/>
        <w:left w:val="none" w:sz="0" w:space="0" w:color="auto"/>
        <w:bottom w:val="none" w:sz="0" w:space="0" w:color="auto"/>
        <w:right w:val="none" w:sz="0" w:space="0" w:color="auto"/>
      </w:divBdr>
      <w:divsChild>
        <w:div w:id="545604804">
          <w:marLeft w:val="0"/>
          <w:marRight w:val="0"/>
          <w:marTop w:val="0"/>
          <w:marBottom w:val="0"/>
          <w:divBdr>
            <w:top w:val="none" w:sz="0" w:space="0" w:color="auto"/>
            <w:left w:val="none" w:sz="0" w:space="0" w:color="auto"/>
            <w:bottom w:val="none" w:sz="0" w:space="0" w:color="auto"/>
            <w:right w:val="none" w:sz="0" w:space="0" w:color="auto"/>
          </w:divBdr>
          <w:divsChild>
            <w:div w:id="7628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79627892">
      <w:bodyDiv w:val="1"/>
      <w:marLeft w:val="0"/>
      <w:marRight w:val="0"/>
      <w:marTop w:val="0"/>
      <w:marBottom w:val="0"/>
      <w:divBdr>
        <w:top w:val="none" w:sz="0" w:space="0" w:color="auto"/>
        <w:left w:val="none" w:sz="0" w:space="0" w:color="auto"/>
        <w:bottom w:val="none" w:sz="0" w:space="0" w:color="auto"/>
        <w:right w:val="none" w:sz="0" w:space="0" w:color="auto"/>
      </w:divBdr>
      <w:divsChild>
        <w:div w:id="1190097566">
          <w:marLeft w:val="0"/>
          <w:marRight w:val="0"/>
          <w:marTop w:val="0"/>
          <w:marBottom w:val="0"/>
          <w:divBdr>
            <w:top w:val="none" w:sz="0" w:space="0" w:color="auto"/>
            <w:left w:val="none" w:sz="0" w:space="0" w:color="auto"/>
            <w:bottom w:val="none" w:sz="0" w:space="0" w:color="auto"/>
            <w:right w:val="none" w:sz="0" w:space="0" w:color="auto"/>
          </w:divBdr>
          <w:divsChild>
            <w:div w:id="42041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34962609">
      <w:bodyDiv w:val="1"/>
      <w:marLeft w:val="0"/>
      <w:marRight w:val="0"/>
      <w:marTop w:val="0"/>
      <w:marBottom w:val="0"/>
      <w:divBdr>
        <w:top w:val="none" w:sz="0" w:space="0" w:color="auto"/>
        <w:left w:val="none" w:sz="0" w:space="0" w:color="auto"/>
        <w:bottom w:val="none" w:sz="0" w:space="0" w:color="auto"/>
        <w:right w:val="none" w:sz="0" w:space="0" w:color="auto"/>
      </w:divBdr>
      <w:divsChild>
        <w:div w:id="1615792110">
          <w:marLeft w:val="0"/>
          <w:marRight w:val="0"/>
          <w:marTop w:val="0"/>
          <w:marBottom w:val="0"/>
          <w:divBdr>
            <w:top w:val="none" w:sz="0" w:space="0" w:color="auto"/>
            <w:left w:val="none" w:sz="0" w:space="0" w:color="auto"/>
            <w:bottom w:val="none" w:sz="0" w:space="0" w:color="auto"/>
            <w:right w:val="none" w:sz="0" w:space="0" w:color="auto"/>
          </w:divBdr>
          <w:divsChild>
            <w:div w:id="15204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295216983">
      <w:bodyDiv w:val="1"/>
      <w:marLeft w:val="0"/>
      <w:marRight w:val="0"/>
      <w:marTop w:val="0"/>
      <w:marBottom w:val="0"/>
      <w:divBdr>
        <w:top w:val="none" w:sz="0" w:space="0" w:color="auto"/>
        <w:left w:val="none" w:sz="0" w:space="0" w:color="auto"/>
        <w:bottom w:val="none" w:sz="0" w:space="0" w:color="auto"/>
        <w:right w:val="none" w:sz="0" w:space="0" w:color="auto"/>
      </w:divBdr>
      <w:divsChild>
        <w:div w:id="1648852142">
          <w:marLeft w:val="0"/>
          <w:marRight w:val="0"/>
          <w:marTop w:val="0"/>
          <w:marBottom w:val="0"/>
          <w:divBdr>
            <w:top w:val="none" w:sz="0" w:space="0" w:color="auto"/>
            <w:left w:val="none" w:sz="0" w:space="0" w:color="auto"/>
            <w:bottom w:val="none" w:sz="0" w:space="0" w:color="auto"/>
            <w:right w:val="none" w:sz="0" w:space="0" w:color="auto"/>
          </w:divBdr>
          <w:divsChild>
            <w:div w:id="51376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18171473">
      <w:bodyDiv w:val="1"/>
      <w:marLeft w:val="0"/>
      <w:marRight w:val="0"/>
      <w:marTop w:val="0"/>
      <w:marBottom w:val="0"/>
      <w:divBdr>
        <w:top w:val="none" w:sz="0" w:space="0" w:color="auto"/>
        <w:left w:val="none" w:sz="0" w:space="0" w:color="auto"/>
        <w:bottom w:val="none" w:sz="0" w:space="0" w:color="auto"/>
        <w:right w:val="none" w:sz="0" w:space="0" w:color="auto"/>
      </w:divBdr>
      <w:divsChild>
        <w:div w:id="90202031">
          <w:marLeft w:val="0"/>
          <w:marRight w:val="0"/>
          <w:marTop w:val="0"/>
          <w:marBottom w:val="0"/>
          <w:divBdr>
            <w:top w:val="none" w:sz="0" w:space="0" w:color="auto"/>
            <w:left w:val="none" w:sz="0" w:space="0" w:color="auto"/>
            <w:bottom w:val="none" w:sz="0" w:space="0" w:color="auto"/>
            <w:right w:val="none" w:sz="0" w:space="0" w:color="auto"/>
          </w:divBdr>
          <w:divsChild>
            <w:div w:id="131787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16</TotalTime>
  <Pages>6</Pages>
  <Words>2134</Words>
  <Characters>12168</Characters>
  <Application>Microsoft Office Word</Application>
  <DocSecurity>0</DocSecurity>
  <Lines>101</Lines>
  <Paragraphs>28</Paragraphs>
  <ScaleCrop>false</ScaleCrop>
  <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12</cp:revision>
  <dcterms:created xsi:type="dcterms:W3CDTF">2025-05-09T07:34:00Z</dcterms:created>
  <dcterms:modified xsi:type="dcterms:W3CDTF">2025-05-09T07:51:00Z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